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601C" w14:textId="77777777" w:rsidR="00D744B2" w:rsidRDefault="00D744B2" w:rsidP="009A11D4">
      <w:pPr>
        <w:snapToGrid w:val="0"/>
        <w:ind w:right="-1" w:hanging="2"/>
        <w:jc w:val="center"/>
        <w:rPr>
          <w:rFonts w:cs="Arial"/>
          <w:bCs/>
          <w:sz w:val="28"/>
          <w:szCs w:val="28"/>
        </w:rPr>
      </w:pPr>
    </w:p>
    <w:p w14:paraId="29E4601D" w14:textId="77777777" w:rsidR="00D744B2" w:rsidRDefault="00D744B2" w:rsidP="00D744B2">
      <w:pPr>
        <w:snapToGrid w:val="0"/>
        <w:ind w:right="-262" w:hanging="2"/>
        <w:jc w:val="center"/>
        <w:rPr>
          <w:rFonts w:cs="Arial"/>
          <w:bCs/>
          <w:sz w:val="28"/>
          <w:szCs w:val="28"/>
        </w:rPr>
      </w:pPr>
      <w:r w:rsidRPr="00D213ED">
        <w:rPr>
          <w:rFonts w:cs="Arial"/>
          <w:bCs/>
          <w:sz w:val="28"/>
          <w:szCs w:val="28"/>
        </w:rPr>
        <w:t>ORDINE DEGLI INGEGNERI DELLA PROVINCIA DI CUNEO</w:t>
      </w:r>
    </w:p>
    <w:p w14:paraId="29E4601E" w14:textId="77777777" w:rsidR="00D744B2" w:rsidRPr="00D213ED" w:rsidRDefault="00D744B2" w:rsidP="00D744B2">
      <w:pPr>
        <w:snapToGrid w:val="0"/>
        <w:ind w:right="-262" w:hanging="2"/>
        <w:jc w:val="center"/>
        <w:rPr>
          <w:rFonts w:cs="Arial"/>
          <w:bCs/>
          <w:sz w:val="22"/>
          <w:szCs w:val="22"/>
        </w:rPr>
      </w:pPr>
      <w:r w:rsidRPr="00D213ED">
        <w:rPr>
          <w:rFonts w:cs="Arial"/>
          <w:bCs/>
          <w:sz w:val="22"/>
          <w:szCs w:val="22"/>
        </w:rPr>
        <w:t xml:space="preserve">Via </w:t>
      </w:r>
      <w:r w:rsidR="009A11D4">
        <w:rPr>
          <w:rFonts w:cs="Arial"/>
          <w:bCs/>
          <w:sz w:val="22"/>
          <w:szCs w:val="22"/>
        </w:rPr>
        <w:t>V</w:t>
      </w:r>
      <w:r w:rsidRPr="00D213ED">
        <w:rPr>
          <w:rFonts w:cs="Arial"/>
          <w:bCs/>
          <w:sz w:val="22"/>
          <w:szCs w:val="22"/>
        </w:rPr>
        <w:t xml:space="preserve">. </w:t>
      </w:r>
      <w:r w:rsidR="009A11D4">
        <w:rPr>
          <w:rFonts w:cs="Arial"/>
          <w:bCs/>
          <w:sz w:val="22"/>
          <w:szCs w:val="22"/>
        </w:rPr>
        <w:t>Allione</w:t>
      </w:r>
      <w:r w:rsidRPr="00D213ED">
        <w:rPr>
          <w:rFonts w:cs="Arial"/>
          <w:bCs/>
          <w:sz w:val="22"/>
          <w:szCs w:val="22"/>
        </w:rPr>
        <w:t xml:space="preserve">, </w:t>
      </w:r>
      <w:r w:rsidR="009A11D4">
        <w:rPr>
          <w:rFonts w:cs="Arial"/>
          <w:bCs/>
          <w:sz w:val="22"/>
          <w:szCs w:val="22"/>
        </w:rPr>
        <w:t>4 –</w:t>
      </w:r>
      <w:r w:rsidRPr="00D213ED">
        <w:rPr>
          <w:rFonts w:cs="Arial"/>
          <w:bCs/>
          <w:sz w:val="22"/>
          <w:szCs w:val="22"/>
        </w:rPr>
        <w:t xml:space="preserve"> 12100 CUNEO </w:t>
      </w:r>
      <w:r w:rsidR="009A11D4">
        <w:rPr>
          <w:rFonts w:cs="Arial"/>
          <w:bCs/>
          <w:sz w:val="22"/>
          <w:szCs w:val="22"/>
        </w:rPr>
        <w:t>–</w:t>
      </w:r>
      <w:r w:rsidRPr="00D213ED">
        <w:rPr>
          <w:rFonts w:cs="Arial"/>
          <w:bCs/>
          <w:sz w:val="22"/>
          <w:szCs w:val="22"/>
        </w:rPr>
        <w:t xml:space="preserve"> Tel. 0171 698736 Fax 0171 695193</w:t>
      </w:r>
    </w:p>
    <w:p w14:paraId="29E4601F" w14:textId="77777777" w:rsidR="00D744B2" w:rsidRPr="009A11D4" w:rsidRDefault="00D744B2" w:rsidP="009A11D4">
      <w:pPr>
        <w:autoSpaceDE w:val="0"/>
        <w:autoSpaceDN w:val="0"/>
        <w:adjustRightInd w:val="0"/>
        <w:jc w:val="center"/>
        <w:rPr>
          <w:rFonts w:cs="Arial"/>
          <w:b/>
          <w:bCs/>
          <w:color w:val="000000"/>
          <w:sz w:val="32"/>
          <w:szCs w:val="32"/>
        </w:rPr>
      </w:pPr>
    </w:p>
    <w:p w14:paraId="29E46020" w14:textId="77777777" w:rsidR="00D744B2" w:rsidRPr="009A11D4" w:rsidRDefault="00D744B2" w:rsidP="009A11D4">
      <w:pPr>
        <w:autoSpaceDE w:val="0"/>
        <w:autoSpaceDN w:val="0"/>
        <w:adjustRightInd w:val="0"/>
        <w:jc w:val="center"/>
        <w:rPr>
          <w:rFonts w:cs="Arial"/>
          <w:b/>
          <w:bCs/>
          <w:color w:val="000000"/>
          <w:sz w:val="32"/>
          <w:szCs w:val="32"/>
        </w:rPr>
      </w:pPr>
    </w:p>
    <w:p w14:paraId="29E46021" w14:textId="77777777" w:rsidR="00D744B2" w:rsidRDefault="00D744B2" w:rsidP="009A11D4">
      <w:pPr>
        <w:autoSpaceDE w:val="0"/>
        <w:autoSpaceDN w:val="0"/>
        <w:adjustRightInd w:val="0"/>
        <w:jc w:val="center"/>
        <w:rPr>
          <w:rFonts w:cs="Arial"/>
          <w:b/>
          <w:bCs/>
          <w:color w:val="000000"/>
          <w:sz w:val="32"/>
          <w:szCs w:val="32"/>
        </w:rPr>
      </w:pPr>
    </w:p>
    <w:p w14:paraId="29E46022" w14:textId="77777777" w:rsidR="009A11D4" w:rsidRDefault="009A11D4" w:rsidP="009A11D4">
      <w:pPr>
        <w:autoSpaceDE w:val="0"/>
        <w:autoSpaceDN w:val="0"/>
        <w:adjustRightInd w:val="0"/>
        <w:jc w:val="center"/>
        <w:rPr>
          <w:rFonts w:cs="Arial"/>
          <w:b/>
          <w:bCs/>
          <w:color w:val="000000"/>
          <w:sz w:val="32"/>
          <w:szCs w:val="32"/>
        </w:rPr>
      </w:pPr>
    </w:p>
    <w:p w14:paraId="29E46023" w14:textId="77777777" w:rsidR="009A11D4" w:rsidRDefault="009A11D4" w:rsidP="009A11D4">
      <w:pPr>
        <w:autoSpaceDE w:val="0"/>
        <w:autoSpaceDN w:val="0"/>
        <w:adjustRightInd w:val="0"/>
        <w:jc w:val="center"/>
        <w:rPr>
          <w:rFonts w:cs="Arial"/>
          <w:b/>
          <w:bCs/>
          <w:color w:val="000000"/>
          <w:sz w:val="32"/>
          <w:szCs w:val="32"/>
        </w:rPr>
      </w:pPr>
    </w:p>
    <w:p w14:paraId="29E46024" w14:textId="77777777" w:rsidR="009A11D4" w:rsidRDefault="009A11D4" w:rsidP="009A11D4">
      <w:pPr>
        <w:autoSpaceDE w:val="0"/>
        <w:autoSpaceDN w:val="0"/>
        <w:adjustRightInd w:val="0"/>
        <w:jc w:val="center"/>
        <w:rPr>
          <w:rFonts w:cs="Arial"/>
          <w:b/>
          <w:bCs/>
          <w:color w:val="000000"/>
          <w:sz w:val="32"/>
          <w:szCs w:val="32"/>
        </w:rPr>
      </w:pPr>
    </w:p>
    <w:p w14:paraId="29E46025" w14:textId="77777777" w:rsidR="00E40EC9" w:rsidRPr="00C619EF" w:rsidRDefault="00E40EC9" w:rsidP="009A11D4">
      <w:pPr>
        <w:pStyle w:val="Titolo"/>
      </w:pPr>
    </w:p>
    <w:p w14:paraId="29E46026" w14:textId="33012A14" w:rsidR="00D744B2" w:rsidRPr="005D0FE2" w:rsidRDefault="008365D0" w:rsidP="005D0FE2">
      <w:pPr>
        <w:pStyle w:val="Titolo"/>
        <w:spacing w:line="360" w:lineRule="auto"/>
        <w:rPr>
          <w:sz w:val="32"/>
        </w:rPr>
      </w:pPr>
      <w:bookmarkStart w:id="0" w:name="_Hlk503715952"/>
      <w:bookmarkStart w:id="1" w:name="_Toc157022092"/>
      <w:bookmarkStart w:id="2" w:name="_Hlk502857368"/>
      <w:r w:rsidRPr="005D0FE2">
        <w:rPr>
          <w:sz w:val="52"/>
          <w:szCs w:val="52"/>
        </w:rPr>
        <w:t>PROGRAMMA TRIENNALE</w:t>
      </w:r>
      <w:r w:rsidR="006A4566">
        <w:rPr>
          <w:sz w:val="60"/>
          <w:szCs w:val="60"/>
        </w:rPr>
        <w:br/>
      </w:r>
      <w:r w:rsidRPr="005D0FE2">
        <w:rPr>
          <w:sz w:val="28"/>
          <w:szCs w:val="28"/>
        </w:rPr>
        <w:t>PER L</w:t>
      </w:r>
      <w:r w:rsidR="006A4566" w:rsidRPr="005D0FE2">
        <w:rPr>
          <w:sz w:val="28"/>
          <w:szCs w:val="28"/>
        </w:rPr>
        <w:t>A PREVENZIONE DELLA CORRUZIONE</w:t>
      </w:r>
      <w:r w:rsidR="005D0FE2" w:rsidRPr="005D0FE2">
        <w:rPr>
          <w:sz w:val="28"/>
          <w:szCs w:val="28"/>
        </w:rPr>
        <w:t xml:space="preserve"> E DELLA </w:t>
      </w:r>
      <w:r w:rsidRPr="005D0FE2">
        <w:rPr>
          <w:sz w:val="28"/>
          <w:szCs w:val="28"/>
        </w:rPr>
        <w:t xml:space="preserve">TRASPARENZA </w:t>
      </w:r>
      <w:r w:rsidR="006A4566" w:rsidRPr="005D0FE2">
        <w:rPr>
          <w:sz w:val="28"/>
          <w:szCs w:val="28"/>
        </w:rPr>
        <w:br/>
      </w:r>
      <w:r w:rsidRPr="005D0FE2">
        <w:rPr>
          <w:sz w:val="28"/>
          <w:szCs w:val="28"/>
        </w:rPr>
        <w:t xml:space="preserve">DELL’ORDINE DEGLI INGEGNERI </w:t>
      </w:r>
      <w:r w:rsidR="005D0FE2" w:rsidRPr="005D0FE2">
        <w:rPr>
          <w:sz w:val="28"/>
          <w:szCs w:val="28"/>
        </w:rPr>
        <w:t xml:space="preserve">DELLA PROVINCIA </w:t>
      </w:r>
      <w:r w:rsidRPr="005D0FE2">
        <w:rPr>
          <w:sz w:val="28"/>
          <w:szCs w:val="28"/>
        </w:rPr>
        <w:t>DI CUNEO</w:t>
      </w:r>
      <w:r w:rsidR="006A4566">
        <w:rPr>
          <w:sz w:val="32"/>
        </w:rPr>
        <w:br/>
      </w:r>
      <w:r w:rsidRPr="008365D0">
        <w:rPr>
          <w:sz w:val="48"/>
          <w:szCs w:val="48"/>
        </w:rPr>
        <w:t>(</w:t>
      </w:r>
      <w:r w:rsidR="00426981">
        <w:rPr>
          <w:sz w:val="48"/>
          <w:szCs w:val="48"/>
        </w:rPr>
        <w:t>202</w:t>
      </w:r>
      <w:r w:rsidR="00B17164">
        <w:rPr>
          <w:sz w:val="48"/>
          <w:szCs w:val="48"/>
        </w:rPr>
        <w:t>4</w:t>
      </w:r>
      <w:r w:rsidR="00426981">
        <w:rPr>
          <w:sz w:val="48"/>
          <w:szCs w:val="48"/>
        </w:rPr>
        <w:t xml:space="preserve"> - 202</w:t>
      </w:r>
      <w:r w:rsidR="00B17164">
        <w:rPr>
          <w:sz w:val="48"/>
          <w:szCs w:val="48"/>
        </w:rPr>
        <w:t>6</w:t>
      </w:r>
      <w:r w:rsidRPr="008365D0">
        <w:rPr>
          <w:sz w:val="48"/>
          <w:szCs w:val="48"/>
        </w:rPr>
        <w:t>)</w:t>
      </w:r>
      <w:bookmarkEnd w:id="0"/>
      <w:bookmarkEnd w:id="1"/>
    </w:p>
    <w:p w14:paraId="29E46027" w14:textId="77777777" w:rsidR="008365D0" w:rsidRPr="00C619EF" w:rsidRDefault="008365D0" w:rsidP="009A11D4">
      <w:pPr>
        <w:pStyle w:val="Titolo"/>
        <w:rPr>
          <w:sz w:val="32"/>
        </w:rPr>
      </w:pPr>
    </w:p>
    <w:bookmarkEnd w:id="2"/>
    <w:p w14:paraId="29E46028" w14:textId="77777777" w:rsidR="00B354C5" w:rsidRPr="009A11D4" w:rsidRDefault="00B354C5" w:rsidP="009A11D4">
      <w:pPr>
        <w:autoSpaceDE w:val="0"/>
        <w:autoSpaceDN w:val="0"/>
        <w:adjustRightInd w:val="0"/>
        <w:jc w:val="center"/>
        <w:rPr>
          <w:rFonts w:cs="Arial"/>
          <w:b/>
          <w:bCs/>
          <w:color w:val="000000"/>
          <w:sz w:val="32"/>
          <w:szCs w:val="32"/>
        </w:rPr>
      </w:pPr>
    </w:p>
    <w:p w14:paraId="29E46029" w14:textId="77777777" w:rsidR="00B354C5" w:rsidRPr="009A11D4" w:rsidRDefault="00B354C5" w:rsidP="009A11D4">
      <w:pPr>
        <w:autoSpaceDE w:val="0"/>
        <w:autoSpaceDN w:val="0"/>
        <w:adjustRightInd w:val="0"/>
        <w:jc w:val="center"/>
        <w:rPr>
          <w:rFonts w:cs="Arial"/>
          <w:b/>
          <w:bCs/>
          <w:color w:val="000000"/>
          <w:sz w:val="32"/>
          <w:szCs w:val="32"/>
        </w:rPr>
      </w:pPr>
    </w:p>
    <w:p w14:paraId="29E4602A" w14:textId="77777777" w:rsidR="00B354C5" w:rsidRPr="009A11D4" w:rsidRDefault="00B354C5" w:rsidP="009A11D4">
      <w:pPr>
        <w:autoSpaceDE w:val="0"/>
        <w:autoSpaceDN w:val="0"/>
        <w:adjustRightInd w:val="0"/>
        <w:jc w:val="center"/>
        <w:rPr>
          <w:rFonts w:cs="Arial"/>
          <w:b/>
          <w:bCs/>
          <w:color w:val="000000"/>
          <w:sz w:val="32"/>
          <w:szCs w:val="32"/>
        </w:rPr>
      </w:pPr>
    </w:p>
    <w:p w14:paraId="29E4602B" w14:textId="77777777" w:rsidR="00B354C5" w:rsidRPr="009A11D4" w:rsidRDefault="00B354C5" w:rsidP="009A11D4">
      <w:pPr>
        <w:autoSpaceDE w:val="0"/>
        <w:autoSpaceDN w:val="0"/>
        <w:adjustRightInd w:val="0"/>
        <w:jc w:val="center"/>
        <w:rPr>
          <w:rFonts w:cs="Arial"/>
          <w:b/>
          <w:bCs/>
          <w:color w:val="000000"/>
          <w:sz w:val="32"/>
          <w:szCs w:val="32"/>
        </w:rPr>
      </w:pPr>
    </w:p>
    <w:p w14:paraId="29E4602C" w14:textId="77777777" w:rsidR="0065472C" w:rsidRPr="009A11D4" w:rsidRDefault="0065472C" w:rsidP="009A11D4">
      <w:pPr>
        <w:autoSpaceDE w:val="0"/>
        <w:autoSpaceDN w:val="0"/>
        <w:adjustRightInd w:val="0"/>
        <w:jc w:val="center"/>
        <w:rPr>
          <w:rFonts w:cs="Arial"/>
          <w:b/>
          <w:bCs/>
          <w:color w:val="000000"/>
          <w:sz w:val="32"/>
          <w:szCs w:val="32"/>
        </w:rPr>
      </w:pPr>
    </w:p>
    <w:p w14:paraId="29E4602D" w14:textId="77777777" w:rsidR="0065472C" w:rsidRPr="009A11D4" w:rsidRDefault="0065472C" w:rsidP="009A11D4">
      <w:pPr>
        <w:autoSpaceDE w:val="0"/>
        <w:autoSpaceDN w:val="0"/>
        <w:adjustRightInd w:val="0"/>
        <w:jc w:val="center"/>
        <w:rPr>
          <w:rFonts w:cs="Arial"/>
          <w:b/>
          <w:bCs/>
          <w:color w:val="000000"/>
          <w:sz w:val="32"/>
          <w:szCs w:val="32"/>
        </w:rPr>
      </w:pPr>
    </w:p>
    <w:p w14:paraId="29E4602E" w14:textId="77777777" w:rsidR="0065472C" w:rsidRPr="009A11D4" w:rsidRDefault="0065472C" w:rsidP="009A11D4">
      <w:pPr>
        <w:autoSpaceDE w:val="0"/>
        <w:autoSpaceDN w:val="0"/>
        <w:adjustRightInd w:val="0"/>
        <w:jc w:val="center"/>
        <w:rPr>
          <w:rFonts w:cs="Arial"/>
          <w:b/>
          <w:bCs/>
          <w:color w:val="000000"/>
          <w:sz w:val="32"/>
          <w:szCs w:val="32"/>
        </w:rPr>
      </w:pPr>
    </w:p>
    <w:p w14:paraId="29E4602F" w14:textId="77777777" w:rsidR="0065472C" w:rsidRPr="009A11D4" w:rsidRDefault="0065472C" w:rsidP="009A11D4">
      <w:pPr>
        <w:autoSpaceDE w:val="0"/>
        <w:autoSpaceDN w:val="0"/>
        <w:adjustRightInd w:val="0"/>
        <w:jc w:val="center"/>
        <w:rPr>
          <w:rFonts w:cs="Arial"/>
          <w:b/>
          <w:bCs/>
          <w:color w:val="000000"/>
          <w:sz w:val="32"/>
          <w:szCs w:val="32"/>
        </w:rPr>
      </w:pPr>
    </w:p>
    <w:p w14:paraId="29E46030" w14:textId="77777777" w:rsidR="008365D0" w:rsidRPr="009A11D4" w:rsidRDefault="008365D0" w:rsidP="009A11D4">
      <w:pPr>
        <w:autoSpaceDE w:val="0"/>
        <w:autoSpaceDN w:val="0"/>
        <w:adjustRightInd w:val="0"/>
        <w:jc w:val="center"/>
        <w:rPr>
          <w:rFonts w:cs="Arial"/>
          <w:b/>
          <w:bCs/>
          <w:color w:val="000000"/>
          <w:sz w:val="32"/>
          <w:szCs w:val="32"/>
        </w:rPr>
      </w:pPr>
    </w:p>
    <w:p w14:paraId="29E46031" w14:textId="77777777" w:rsidR="008365D0" w:rsidRPr="009A11D4" w:rsidRDefault="008365D0" w:rsidP="009A11D4">
      <w:pPr>
        <w:autoSpaceDE w:val="0"/>
        <w:autoSpaceDN w:val="0"/>
        <w:adjustRightInd w:val="0"/>
        <w:jc w:val="center"/>
        <w:rPr>
          <w:rFonts w:cs="Arial"/>
          <w:b/>
          <w:bCs/>
          <w:color w:val="000000"/>
          <w:sz w:val="32"/>
          <w:szCs w:val="32"/>
        </w:rPr>
      </w:pPr>
    </w:p>
    <w:p w14:paraId="29E46032" w14:textId="77777777" w:rsidR="008365D0" w:rsidRPr="009A11D4" w:rsidRDefault="008365D0" w:rsidP="009A11D4">
      <w:pPr>
        <w:autoSpaceDE w:val="0"/>
        <w:autoSpaceDN w:val="0"/>
        <w:adjustRightInd w:val="0"/>
        <w:jc w:val="center"/>
        <w:rPr>
          <w:rFonts w:cs="Arial"/>
          <w:b/>
          <w:bCs/>
          <w:color w:val="000000"/>
          <w:sz w:val="32"/>
          <w:szCs w:val="32"/>
        </w:rPr>
      </w:pPr>
    </w:p>
    <w:p w14:paraId="29E46033" w14:textId="76327803" w:rsidR="0065472C" w:rsidRPr="004E23F4" w:rsidRDefault="008A0A15" w:rsidP="0065472C">
      <w:pPr>
        <w:jc w:val="both"/>
      </w:pPr>
      <w:r w:rsidRPr="00EB1F55">
        <w:t>Gennaio</w:t>
      </w:r>
      <w:r w:rsidR="005D0FE2" w:rsidRPr="00EB1F55">
        <w:t xml:space="preserve"> </w:t>
      </w:r>
      <w:r w:rsidR="0065472C" w:rsidRPr="00EB1F55">
        <w:t>20</w:t>
      </w:r>
      <w:r w:rsidR="00B17164">
        <w:t>24</w:t>
      </w:r>
      <w:r w:rsidR="0065472C" w:rsidRPr="00EB1F55">
        <w:t xml:space="preserve"> _ vers. 1.</w:t>
      </w:r>
      <w:r w:rsidR="00EB1F55" w:rsidRPr="00EB1F55">
        <w:t>0</w:t>
      </w:r>
      <w:r w:rsidR="0065472C" w:rsidRPr="00EB1F55">
        <w:t>.20</w:t>
      </w:r>
      <w:r w:rsidR="00C222AE" w:rsidRPr="00EB1F55">
        <w:t>2</w:t>
      </w:r>
      <w:r w:rsidR="00B17164">
        <w:t>4</w:t>
      </w:r>
    </w:p>
    <w:p w14:paraId="29E46034" w14:textId="77777777" w:rsidR="0065472C" w:rsidRPr="004E23F4" w:rsidRDefault="0065472C" w:rsidP="0065472C">
      <w:pPr>
        <w:jc w:val="both"/>
        <w:rPr>
          <w:sz w:val="16"/>
          <w:szCs w:val="16"/>
        </w:rPr>
      </w:pPr>
    </w:p>
    <w:p w14:paraId="29E46035" w14:textId="67BE949E" w:rsidR="0065472C" w:rsidRPr="004E23F4" w:rsidRDefault="0065472C" w:rsidP="0065472C">
      <w:pPr>
        <w:jc w:val="both"/>
        <w:rPr>
          <w:b/>
          <w:sz w:val="16"/>
          <w:szCs w:val="16"/>
        </w:rPr>
      </w:pPr>
      <w:r w:rsidRPr="004E23F4">
        <w:rPr>
          <w:b/>
          <w:sz w:val="16"/>
          <w:szCs w:val="16"/>
        </w:rPr>
        <w:t xml:space="preserve">Redazione: </w:t>
      </w:r>
      <w:r w:rsidR="00426981">
        <w:rPr>
          <w:b/>
          <w:sz w:val="16"/>
          <w:szCs w:val="16"/>
        </w:rPr>
        <w:t>Dott. Ing. Stefano Ponzalino</w:t>
      </w:r>
      <w:r w:rsidRPr="004E23F4">
        <w:rPr>
          <w:b/>
          <w:sz w:val="16"/>
          <w:szCs w:val="16"/>
        </w:rPr>
        <w:t xml:space="preserve"> – R.P.C.T. Responsabile Prevenzione Corruzione e Trasparenza</w:t>
      </w:r>
    </w:p>
    <w:p w14:paraId="29E46036" w14:textId="77777777" w:rsidR="0065472C" w:rsidRPr="004E23F4" w:rsidRDefault="0065472C" w:rsidP="0065472C">
      <w:pPr>
        <w:jc w:val="both"/>
      </w:pPr>
    </w:p>
    <w:p w14:paraId="29E46037" w14:textId="3019426D" w:rsidR="008365D0" w:rsidRPr="00ED71D1" w:rsidRDefault="0065472C" w:rsidP="00ED71D1">
      <w:pPr>
        <w:pBdr>
          <w:top w:val="single" w:sz="4" w:space="1" w:color="auto"/>
          <w:left w:val="single" w:sz="4" w:space="4" w:color="auto"/>
          <w:bottom w:val="single" w:sz="4" w:space="1" w:color="auto"/>
          <w:right w:val="single" w:sz="4" w:space="4" w:color="auto"/>
        </w:pBdr>
        <w:shd w:val="clear" w:color="auto" w:fill="D9D9D9"/>
        <w:jc w:val="both"/>
        <w:rPr>
          <w:bCs/>
          <w:sz w:val="16"/>
          <w:szCs w:val="16"/>
        </w:rPr>
      </w:pPr>
      <w:r w:rsidRPr="004E23F4">
        <w:rPr>
          <w:b/>
          <w:sz w:val="16"/>
          <w:szCs w:val="16"/>
        </w:rPr>
        <w:t xml:space="preserve">Approvato </w:t>
      </w:r>
      <w:r w:rsidR="00CC6A86">
        <w:rPr>
          <w:b/>
          <w:sz w:val="16"/>
          <w:szCs w:val="16"/>
        </w:rPr>
        <w:t xml:space="preserve">un primo schema </w:t>
      </w:r>
      <w:r w:rsidRPr="004E23F4">
        <w:rPr>
          <w:b/>
          <w:sz w:val="16"/>
          <w:szCs w:val="16"/>
        </w:rPr>
        <w:t xml:space="preserve">dal Consiglio dell’Ordine degli Ingegneri della Provincia di Cuneo </w:t>
      </w:r>
      <w:r w:rsidRPr="00EB1F55">
        <w:rPr>
          <w:b/>
          <w:sz w:val="16"/>
          <w:szCs w:val="16"/>
        </w:rPr>
        <w:t xml:space="preserve">in data </w:t>
      </w:r>
      <w:r w:rsidR="00CB7E05">
        <w:rPr>
          <w:b/>
          <w:sz w:val="16"/>
          <w:szCs w:val="16"/>
        </w:rPr>
        <w:t>2</w:t>
      </w:r>
      <w:r w:rsidR="00B17164">
        <w:rPr>
          <w:b/>
          <w:sz w:val="16"/>
          <w:szCs w:val="16"/>
        </w:rPr>
        <w:t>6</w:t>
      </w:r>
      <w:r w:rsidR="00EB1F55" w:rsidRPr="00EB1F55">
        <w:rPr>
          <w:b/>
          <w:sz w:val="16"/>
          <w:szCs w:val="16"/>
        </w:rPr>
        <w:t>/01/202</w:t>
      </w:r>
      <w:r w:rsidR="00B17164">
        <w:rPr>
          <w:b/>
          <w:sz w:val="16"/>
          <w:szCs w:val="16"/>
        </w:rPr>
        <w:t>4</w:t>
      </w:r>
      <w:r w:rsidR="00ED71D1" w:rsidRPr="004E23F4">
        <w:rPr>
          <w:b/>
          <w:sz w:val="16"/>
          <w:szCs w:val="16"/>
        </w:rPr>
        <w:t xml:space="preserve"> </w:t>
      </w:r>
      <w:r w:rsidR="00CC6A86">
        <w:rPr>
          <w:b/>
          <w:sz w:val="16"/>
          <w:szCs w:val="16"/>
        </w:rPr>
        <w:t xml:space="preserve">con </w:t>
      </w:r>
      <w:r w:rsidR="00ED71D1" w:rsidRPr="000D3DA9">
        <w:rPr>
          <w:b/>
          <w:sz w:val="16"/>
          <w:szCs w:val="16"/>
        </w:rPr>
        <w:t xml:space="preserve">deliberazione </w:t>
      </w:r>
      <w:r w:rsidR="00ED71D1" w:rsidRPr="00F26994">
        <w:rPr>
          <w:b/>
          <w:sz w:val="16"/>
          <w:szCs w:val="16"/>
        </w:rPr>
        <w:t>n.</w:t>
      </w:r>
      <w:r w:rsidR="00F26994">
        <w:rPr>
          <w:b/>
          <w:sz w:val="16"/>
          <w:szCs w:val="16"/>
        </w:rPr>
        <w:t xml:space="preserve"> </w:t>
      </w:r>
      <w:r w:rsidR="00567532">
        <w:rPr>
          <w:b/>
          <w:sz w:val="16"/>
          <w:szCs w:val="16"/>
        </w:rPr>
        <w:t>13</w:t>
      </w:r>
      <w:r w:rsidR="000D3DA9" w:rsidRPr="00F26994">
        <w:rPr>
          <w:b/>
          <w:sz w:val="16"/>
          <w:szCs w:val="16"/>
        </w:rPr>
        <w:t>/202</w:t>
      </w:r>
      <w:r w:rsidR="00B17164">
        <w:rPr>
          <w:b/>
          <w:sz w:val="16"/>
          <w:szCs w:val="16"/>
        </w:rPr>
        <w:t>4</w:t>
      </w:r>
      <w:r w:rsidR="00ED71D1" w:rsidRPr="000D3DA9">
        <w:rPr>
          <w:b/>
          <w:sz w:val="16"/>
          <w:szCs w:val="16"/>
        </w:rPr>
        <w:t xml:space="preserve">, </w:t>
      </w:r>
      <w:r w:rsidR="00ED71D1" w:rsidRPr="004E23F4">
        <w:rPr>
          <w:b/>
          <w:sz w:val="16"/>
          <w:szCs w:val="16"/>
        </w:rPr>
        <w:t xml:space="preserve">posto in consultazione pubblica dal </w:t>
      </w:r>
      <w:r w:rsidR="00CB7E05">
        <w:rPr>
          <w:b/>
          <w:sz w:val="16"/>
          <w:szCs w:val="16"/>
        </w:rPr>
        <w:t>2</w:t>
      </w:r>
      <w:r w:rsidR="00B17164">
        <w:rPr>
          <w:b/>
          <w:sz w:val="16"/>
          <w:szCs w:val="16"/>
        </w:rPr>
        <w:t>7</w:t>
      </w:r>
      <w:r w:rsidR="00EB1F55">
        <w:rPr>
          <w:b/>
          <w:sz w:val="16"/>
          <w:szCs w:val="16"/>
        </w:rPr>
        <w:t>/01/202</w:t>
      </w:r>
      <w:r w:rsidR="00B17164">
        <w:rPr>
          <w:b/>
          <w:sz w:val="16"/>
          <w:szCs w:val="16"/>
        </w:rPr>
        <w:t>4</w:t>
      </w:r>
      <w:r w:rsidR="00CB7E05">
        <w:rPr>
          <w:b/>
          <w:sz w:val="16"/>
          <w:szCs w:val="16"/>
        </w:rPr>
        <w:t xml:space="preserve"> al 30/01/202</w:t>
      </w:r>
      <w:r w:rsidR="00B17164">
        <w:rPr>
          <w:b/>
          <w:sz w:val="16"/>
          <w:szCs w:val="16"/>
        </w:rPr>
        <w:t>4</w:t>
      </w:r>
      <w:r w:rsidR="00ED71D1" w:rsidRPr="004E23F4">
        <w:rPr>
          <w:b/>
          <w:sz w:val="16"/>
          <w:szCs w:val="16"/>
        </w:rPr>
        <w:t xml:space="preserve"> e approvato </w:t>
      </w:r>
      <w:r w:rsidR="00CC6A86">
        <w:rPr>
          <w:b/>
          <w:sz w:val="16"/>
          <w:szCs w:val="16"/>
        </w:rPr>
        <w:t xml:space="preserve">in modo definitivo </w:t>
      </w:r>
      <w:r w:rsidR="00ED71D1" w:rsidRPr="004E23F4">
        <w:rPr>
          <w:b/>
          <w:sz w:val="16"/>
          <w:szCs w:val="16"/>
        </w:rPr>
        <w:t>dal Consiglio dell’Ordine degli Ingegneri della Provincia di Cuneo in data</w:t>
      </w:r>
      <w:r w:rsidR="009D021B">
        <w:rPr>
          <w:b/>
          <w:sz w:val="16"/>
          <w:szCs w:val="16"/>
        </w:rPr>
        <w:t xml:space="preserve"> 30/01/</w:t>
      </w:r>
      <w:r w:rsidR="009D021B" w:rsidRPr="009D021B">
        <w:rPr>
          <w:b/>
          <w:sz w:val="16"/>
          <w:szCs w:val="16"/>
        </w:rPr>
        <w:t>2023</w:t>
      </w:r>
      <w:r w:rsidR="00005BF7" w:rsidRPr="009D021B">
        <w:rPr>
          <w:b/>
          <w:sz w:val="16"/>
          <w:szCs w:val="16"/>
        </w:rPr>
        <w:t xml:space="preserve"> </w:t>
      </w:r>
      <w:r w:rsidR="00CC6A86" w:rsidRPr="009D021B">
        <w:rPr>
          <w:b/>
          <w:sz w:val="16"/>
          <w:szCs w:val="16"/>
        </w:rPr>
        <w:t xml:space="preserve">con </w:t>
      </w:r>
      <w:r w:rsidR="00ED71D1" w:rsidRPr="009D021B">
        <w:rPr>
          <w:b/>
          <w:sz w:val="16"/>
          <w:szCs w:val="16"/>
        </w:rPr>
        <w:t>deliberazione n.</w:t>
      </w:r>
      <w:r w:rsidR="009D021B" w:rsidRPr="009D021B">
        <w:rPr>
          <w:b/>
          <w:sz w:val="16"/>
          <w:szCs w:val="16"/>
        </w:rPr>
        <w:t xml:space="preserve"> 16</w:t>
      </w:r>
      <w:r w:rsidR="00F26994" w:rsidRPr="009D021B">
        <w:rPr>
          <w:b/>
          <w:sz w:val="16"/>
          <w:szCs w:val="16"/>
        </w:rPr>
        <w:t>/202</w:t>
      </w:r>
      <w:r w:rsidR="00B17164" w:rsidRPr="009D021B">
        <w:rPr>
          <w:b/>
          <w:sz w:val="16"/>
          <w:szCs w:val="16"/>
        </w:rPr>
        <w:t>4</w:t>
      </w:r>
    </w:p>
    <w:p w14:paraId="29E46038" w14:textId="77777777" w:rsidR="00197502" w:rsidRDefault="00197502">
      <w:pPr>
        <w:rPr>
          <w:sz w:val="16"/>
          <w:szCs w:val="16"/>
        </w:rPr>
      </w:pPr>
    </w:p>
    <w:p w14:paraId="29E46039" w14:textId="77777777" w:rsidR="00197502" w:rsidRDefault="00197502">
      <w:pPr>
        <w:rPr>
          <w:sz w:val="16"/>
          <w:szCs w:val="16"/>
        </w:rPr>
        <w:sectPr w:rsidR="00197502" w:rsidSect="008D3310">
          <w:headerReference w:type="default" r:id="rId10"/>
          <w:footerReference w:type="default" r:id="rId11"/>
          <w:headerReference w:type="first" r:id="rId12"/>
          <w:pgSz w:w="11906" w:h="16838"/>
          <w:pgMar w:top="1843" w:right="1134" w:bottom="1134" w:left="1134" w:header="568" w:footer="708" w:gutter="0"/>
          <w:cols w:space="708"/>
          <w:docGrid w:linePitch="360"/>
        </w:sectPr>
      </w:pPr>
    </w:p>
    <w:p w14:paraId="29E4603A" w14:textId="77777777" w:rsidR="00197502" w:rsidRDefault="009A11D4" w:rsidP="00174B0F">
      <w:pPr>
        <w:jc w:val="both"/>
      </w:pPr>
      <w:r>
        <w:lastRenderedPageBreak/>
        <w:t>INDICE</w:t>
      </w:r>
    </w:p>
    <w:p w14:paraId="29E4603B" w14:textId="77777777" w:rsidR="00711387" w:rsidRDefault="00711387" w:rsidP="00174B0F">
      <w:pPr>
        <w:jc w:val="both"/>
      </w:pPr>
    </w:p>
    <w:p w14:paraId="732A54B8" w14:textId="1A6713EC" w:rsidR="00B17164" w:rsidRDefault="00AE7EFF">
      <w:pPr>
        <w:pStyle w:val="Sommario1"/>
        <w:tabs>
          <w:tab w:val="right" w:leader="dot" w:pos="9628"/>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57022092" w:history="1">
        <w:r w:rsidR="00B17164" w:rsidRPr="003A1623">
          <w:rPr>
            <w:rStyle w:val="Collegamentoipertestuale"/>
            <w:noProof/>
          </w:rPr>
          <w:t>PROGRAMMA TRIENNALE PER LA PREVENZIONE DELLA CORRUZIONE E DELLA TRASPARENZA  DELL’ORDINE DEGLI INGEGNERI DELLA PROVINCIA DI CUNEO (2024 - 2026)</w:t>
        </w:r>
        <w:r w:rsidR="00B17164">
          <w:rPr>
            <w:noProof/>
            <w:webHidden/>
          </w:rPr>
          <w:tab/>
        </w:r>
        <w:r w:rsidR="00B17164">
          <w:rPr>
            <w:noProof/>
            <w:webHidden/>
          </w:rPr>
          <w:fldChar w:fldCharType="begin"/>
        </w:r>
        <w:r w:rsidR="00B17164">
          <w:rPr>
            <w:noProof/>
            <w:webHidden/>
          </w:rPr>
          <w:instrText xml:space="preserve"> PAGEREF _Toc157022092 \h </w:instrText>
        </w:r>
        <w:r w:rsidR="00B17164">
          <w:rPr>
            <w:noProof/>
            <w:webHidden/>
          </w:rPr>
        </w:r>
        <w:r w:rsidR="00B17164">
          <w:rPr>
            <w:noProof/>
            <w:webHidden/>
          </w:rPr>
          <w:fldChar w:fldCharType="separate"/>
        </w:r>
        <w:r w:rsidR="00B17164">
          <w:rPr>
            <w:noProof/>
            <w:webHidden/>
          </w:rPr>
          <w:t>1</w:t>
        </w:r>
        <w:r w:rsidR="00B17164">
          <w:rPr>
            <w:noProof/>
            <w:webHidden/>
          </w:rPr>
          <w:fldChar w:fldCharType="end"/>
        </w:r>
      </w:hyperlink>
    </w:p>
    <w:p w14:paraId="3A010883" w14:textId="5B9C556F"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093" w:history="1">
        <w:r w:rsidR="00B17164" w:rsidRPr="003A1623">
          <w:rPr>
            <w:rStyle w:val="Collegamentoipertestuale"/>
            <w:noProof/>
          </w:rPr>
          <w:t>1</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noProof/>
          </w:rPr>
          <w:t>Riferimenti normativi</w:t>
        </w:r>
        <w:r w:rsidR="00B17164">
          <w:rPr>
            <w:noProof/>
            <w:webHidden/>
          </w:rPr>
          <w:tab/>
        </w:r>
        <w:r w:rsidR="00B17164">
          <w:rPr>
            <w:noProof/>
            <w:webHidden/>
          </w:rPr>
          <w:fldChar w:fldCharType="begin"/>
        </w:r>
        <w:r w:rsidR="00B17164">
          <w:rPr>
            <w:noProof/>
            <w:webHidden/>
          </w:rPr>
          <w:instrText xml:space="preserve"> PAGEREF _Toc157022093 \h </w:instrText>
        </w:r>
        <w:r w:rsidR="00B17164">
          <w:rPr>
            <w:noProof/>
            <w:webHidden/>
          </w:rPr>
        </w:r>
        <w:r w:rsidR="00B17164">
          <w:rPr>
            <w:noProof/>
            <w:webHidden/>
          </w:rPr>
          <w:fldChar w:fldCharType="separate"/>
        </w:r>
        <w:r w:rsidR="00B17164">
          <w:rPr>
            <w:noProof/>
            <w:webHidden/>
          </w:rPr>
          <w:t>3</w:t>
        </w:r>
        <w:r w:rsidR="00B17164">
          <w:rPr>
            <w:noProof/>
            <w:webHidden/>
          </w:rPr>
          <w:fldChar w:fldCharType="end"/>
        </w:r>
      </w:hyperlink>
    </w:p>
    <w:p w14:paraId="54B05232" w14:textId="7AACA806"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094" w:history="1">
        <w:r w:rsidR="00B17164" w:rsidRPr="003A1623">
          <w:rPr>
            <w:rStyle w:val="Collegamentoipertestuale"/>
            <w:noProof/>
          </w:rPr>
          <w:t>2</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noProof/>
          </w:rPr>
          <w:t>Premesse</w:t>
        </w:r>
        <w:r w:rsidR="00B17164">
          <w:rPr>
            <w:noProof/>
            <w:webHidden/>
          </w:rPr>
          <w:tab/>
        </w:r>
        <w:r w:rsidR="00B17164">
          <w:rPr>
            <w:noProof/>
            <w:webHidden/>
          </w:rPr>
          <w:fldChar w:fldCharType="begin"/>
        </w:r>
        <w:r w:rsidR="00B17164">
          <w:rPr>
            <w:noProof/>
            <w:webHidden/>
          </w:rPr>
          <w:instrText xml:space="preserve"> PAGEREF _Toc157022094 \h </w:instrText>
        </w:r>
        <w:r w:rsidR="00B17164">
          <w:rPr>
            <w:noProof/>
            <w:webHidden/>
          </w:rPr>
        </w:r>
        <w:r w:rsidR="00B17164">
          <w:rPr>
            <w:noProof/>
            <w:webHidden/>
          </w:rPr>
          <w:fldChar w:fldCharType="separate"/>
        </w:r>
        <w:r w:rsidR="00B17164">
          <w:rPr>
            <w:noProof/>
            <w:webHidden/>
          </w:rPr>
          <w:t>4</w:t>
        </w:r>
        <w:r w:rsidR="00B17164">
          <w:rPr>
            <w:noProof/>
            <w:webHidden/>
          </w:rPr>
          <w:fldChar w:fldCharType="end"/>
        </w:r>
      </w:hyperlink>
    </w:p>
    <w:p w14:paraId="0B4E2262" w14:textId="4D45CC7F"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095" w:history="1">
        <w:r w:rsidR="00B17164" w:rsidRPr="003A1623">
          <w:rPr>
            <w:rStyle w:val="Collegamentoipertestuale"/>
          </w:rPr>
          <w:t>2.1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L’Ordine degli Ingegneri della Provincia di Cuneo</w:t>
        </w:r>
        <w:r w:rsidR="00B17164">
          <w:rPr>
            <w:webHidden/>
          </w:rPr>
          <w:tab/>
        </w:r>
        <w:r w:rsidR="00B17164">
          <w:rPr>
            <w:webHidden/>
          </w:rPr>
          <w:fldChar w:fldCharType="begin"/>
        </w:r>
        <w:r w:rsidR="00B17164">
          <w:rPr>
            <w:webHidden/>
          </w:rPr>
          <w:instrText xml:space="preserve"> PAGEREF _Toc157022095 \h </w:instrText>
        </w:r>
        <w:r w:rsidR="00B17164">
          <w:rPr>
            <w:webHidden/>
          </w:rPr>
        </w:r>
        <w:r w:rsidR="00B17164">
          <w:rPr>
            <w:webHidden/>
          </w:rPr>
          <w:fldChar w:fldCharType="separate"/>
        </w:r>
        <w:r w:rsidR="00B17164">
          <w:rPr>
            <w:webHidden/>
          </w:rPr>
          <w:t>4</w:t>
        </w:r>
        <w:r w:rsidR="00B17164">
          <w:rPr>
            <w:webHidden/>
          </w:rPr>
          <w:fldChar w:fldCharType="end"/>
        </w:r>
      </w:hyperlink>
    </w:p>
    <w:p w14:paraId="4F89B163" w14:textId="044E8132"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096" w:history="1">
        <w:r w:rsidR="00B17164" w:rsidRPr="003A1623">
          <w:rPr>
            <w:rStyle w:val="Collegamentoipertestuale"/>
          </w:rPr>
          <w:t>2.2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Soggetti</w:t>
        </w:r>
        <w:r w:rsidR="00B17164">
          <w:rPr>
            <w:webHidden/>
          </w:rPr>
          <w:tab/>
        </w:r>
        <w:r w:rsidR="00B17164">
          <w:rPr>
            <w:webHidden/>
          </w:rPr>
          <w:fldChar w:fldCharType="begin"/>
        </w:r>
        <w:r w:rsidR="00B17164">
          <w:rPr>
            <w:webHidden/>
          </w:rPr>
          <w:instrText xml:space="preserve"> PAGEREF _Toc157022096 \h </w:instrText>
        </w:r>
        <w:r w:rsidR="00B17164">
          <w:rPr>
            <w:webHidden/>
          </w:rPr>
        </w:r>
        <w:r w:rsidR="00B17164">
          <w:rPr>
            <w:webHidden/>
          </w:rPr>
          <w:fldChar w:fldCharType="separate"/>
        </w:r>
        <w:r w:rsidR="00B17164">
          <w:rPr>
            <w:webHidden/>
          </w:rPr>
          <w:t>5</w:t>
        </w:r>
        <w:r w:rsidR="00B17164">
          <w:rPr>
            <w:webHidden/>
          </w:rPr>
          <w:fldChar w:fldCharType="end"/>
        </w:r>
      </w:hyperlink>
    </w:p>
    <w:p w14:paraId="70670E1C" w14:textId="30F0A7C1"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097" w:history="1">
        <w:r w:rsidR="00B17164" w:rsidRPr="003A1623">
          <w:rPr>
            <w:rStyle w:val="Collegamentoipertestuale"/>
            <w:rFonts w:eastAsia="SymbolMT"/>
            <w:noProof/>
          </w:rPr>
          <w:t>3</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Scopo e funzione del PTPCT</w:t>
        </w:r>
        <w:r w:rsidR="00B17164">
          <w:rPr>
            <w:noProof/>
            <w:webHidden/>
          </w:rPr>
          <w:tab/>
        </w:r>
        <w:r w:rsidR="00B17164">
          <w:rPr>
            <w:noProof/>
            <w:webHidden/>
          </w:rPr>
          <w:fldChar w:fldCharType="begin"/>
        </w:r>
        <w:r w:rsidR="00B17164">
          <w:rPr>
            <w:noProof/>
            <w:webHidden/>
          </w:rPr>
          <w:instrText xml:space="preserve"> PAGEREF _Toc157022097 \h </w:instrText>
        </w:r>
        <w:r w:rsidR="00B17164">
          <w:rPr>
            <w:noProof/>
            <w:webHidden/>
          </w:rPr>
        </w:r>
        <w:r w:rsidR="00B17164">
          <w:rPr>
            <w:noProof/>
            <w:webHidden/>
          </w:rPr>
          <w:fldChar w:fldCharType="separate"/>
        </w:r>
        <w:r w:rsidR="00B17164">
          <w:rPr>
            <w:noProof/>
            <w:webHidden/>
          </w:rPr>
          <w:t>5</w:t>
        </w:r>
        <w:r w:rsidR="00B17164">
          <w:rPr>
            <w:noProof/>
            <w:webHidden/>
          </w:rPr>
          <w:fldChar w:fldCharType="end"/>
        </w:r>
      </w:hyperlink>
    </w:p>
    <w:p w14:paraId="3C953EA2" w14:textId="493023F3"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098" w:history="1">
        <w:r w:rsidR="00B17164" w:rsidRPr="003A1623">
          <w:rPr>
            <w:rStyle w:val="Collegamentoipertestuale"/>
            <w:rFonts w:eastAsia="SymbolMT"/>
            <w:noProof/>
          </w:rPr>
          <w:t>4</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Gli obiettivi strategici dell’Ordine per il contrasto alla corruzione: i principi del triennio 2024-2026</w:t>
        </w:r>
        <w:r w:rsidR="00B17164">
          <w:rPr>
            <w:noProof/>
            <w:webHidden/>
          </w:rPr>
          <w:tab/>
        </w:r>
        <w:r w:rsidR="00B17164">
          <w:rPr>
            <w:noProof/>
            <w:webHidden/>
          </w:rPr>
          <w:fldChar w:fldCharType="begin"/>
        </w:r>
        <w:r w:rsidR="00B17164">
          <w:rPr>
            <w:noProof/>
            <w:webHidden/>
          </w:rPr>
          <w:instrText xml:space="preserve"> PAGEREF _Toc157022098 \h </w:instrText>
        </w:r>
        <w:r w:rsidR="00B17164">
          <w:rPr>
            <w:noProof/>
            <w:webHidden/>
          </w:rPr>
        </w:r>
        <w:r w:rsidR="00B17164">
          <w:rPr>
            <w:noProof/>
            <w:webHidden/>
          </w:rPr>
          <w:fldChar w:fldCharType="separate"/>
        </w:r>
        <w:r w:rsidR="00B17164">
          <w:rPr>
            <w:noProof/>
            <w:webHidden/>
          </w:rPr>
          <w:t>6</w:t>
        </w:r>
        <w:r w:rsidR="00B17164">
          <w:rPr>
            <w:noProof/>
            <w:webHidden/>
          </w:rPr>
          <w:fldChar w:fldCharType="end"/>
        </w:r>
      </w:hyperlink>
    </w:p>
    <w:p w14:paraId="4490AD6F" w14:textId="35A759E4"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099" w:history="1">
        <w:r w:rsidR="00B17164" w:rsidRPr="003A1623">
          <w:rPr>
            <w:rStyle w:val="Collegamentoipertestuale"/>
            <w:rFonts w:eastAsia="SymbolMT"/>
            <w:noProof/>
          </w:rPr>
          <w:t>5</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Processo di adozione del PTPCT</w:t>
        </w:r>
        <w:r w:rsidR="00B17164">
          <w:rPr>
            <w:noProof/>
            <w:webHidden/>
          </w:rPr>
          <w:tab/>
        </w:r>
        <w:r w:rsidR="00B17164">
          <w:rPr>
            <w:noProof/>
            <w:webHidden/>
          </w:rPr>
          <w:fldChar w:fldCharType="begin"/>
        </w:r>
        <w:r w:rsidR="00B17164">
          <w:rPr>
            <w:noProof/>
            <w:webHidden/>
          </w:rPr>
          <w:instrText xml:space="preserve"> PAGEREF _Toc157022099 \h </w:instrText>
        </w:r>
        <w:r w:rsidR="00B17164">
          <w:rPr>
            <w:noProof/>
            <w:webHidden/>
          </w:rPr>
        </w:r>
        <w:r w:rsidR="00B17164">
          <w:rPr>
            <w:noProof/>
            <w:webHidden/>
          </w:rPr>
          <w:fldChar w:fldCharType="separate"/>
        </w:r>
        <w:r w:rsidR="00B17164">
          <w:rPr>
            <w:noProof/>
            <w:webHidden/>
          </w:rPr>
          <w:t>6</w:t>
        </w:r>
        <w:r w:rsidR="00B17164">
          <w:rPr>
            <w:noProof/>
            <w:webHidden/>
          </w:rPr>
          <w:fldChar w:fldCharType="end"/>
        </w:r>
      </w:hyperlink>
    </w:p>
    <w:p w14:paraId="7D5A5A54" w14:textId="26C3C848"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00" w:history="1">
        <w:r w:rsidR="00B17164" w:rsidRPr="003A1623">
          <w:rPr>
            <w:rStyle w:val="Collegamentoipertestuale"/>
            <w:rFonts w:eastAsia="SymbolMT"/>
            <w:noProof/>
          </w:rPr>
          <w:t>6</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Pubblicazione del PTPCT</w:t>
        </w:r>
        <w:r w:rsidR="00B17164">
          <w:rPr>
            <w:noProof/>
            <w:webHidden/>
          </w:rPr>
          <w:tab/>
        </w:r>
        <w:r w:rsidR="00B17164">
          <w:rPr>
            <w:noProof/>
            <w:webHidden/>
          </w:rPr>
          <w:fldChar w:fldCharType="begin"/>
        </w:r>
        <w:r w:rsidR="00B17164">
          <w:rPr>
            <w:noProof/>
            <w:webHidden/>
          </w:rPr>
          <w:instrText xml:space="preserve"> PAGEREF _Toc157022100 \h </w:instrText>
        </w:r>
        <w:r w:rsidR="00B17164">
          <w:rPr>
            <w:noProof/>
            <w:webHidden/>
          </w:rPr>
        </w:r>
        <w:r w:rsidR="00B17164">
          <w:rPr>
            <w:noProof/>
            <w:webHidden/>
          </w:rPr>
          <w:fldChar w:fldCharType="separate"/>
        </w:r>
        <w:r w:rsidR="00B17164">
          <w:rPr>
            <w:noProof/>
            <w:webHidden/>
          </w:rPr>
          <w:t>7</w:t>
        </w:r>
        <w:r w:rsidR="00B17164">
          <w:rPr>
            <w:noProof/>
            <w:webHidden/>
          </w:rPr>
          <w:fldChar w:fldCharType="end"/>
        </w:r>
      </w:hyperlink>
    </w:p>
    <w:p w14:paraId="0E485502" w14:textId="5318FEAE"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01" w:history="1">
        <w:r w:rsidR="00B17164" w:rsidRPr="003A1623">
          <w:rPr>
            <w:rStyle w:val="Collegamentoipertestuale"/>
            <w:rFonts w:eastAsia="SymbolMT"/>
            <w:noProof/>
          </w:rPr>
          <w:t>7</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Soggetti Coinvolti nel PTPCT</w:t>
        </w:r>
        <w:r w:rsidR="00B17164">
          <w:rPr>
            <w:noProof/>
            <w:webHidden/>
          </w:rPr>
          <w:tab/>
        </w:r>
        <w:r w:rsidR="00B17164">
          <w:rPr>
            <w:noProof/>
            <w:webHidden/>
          </w:rPr>
          <w:fldChar w:fldCharType="begin"/>
        </w:r>
        <w:r w:rsidR="00B17164">
          <w:rPr>
            <w:noProof/>
            <w:webHidden/>
          </w:rPr>
          <w:instrText xml:space="preserve"> PAGEREF _Toc157022101 \h </w:instrText>
        </w:r>
        <w:r w:rsidR="00B17164">
          <w:rPr>
            <w:noProof/>
            <w:webHidden/>
          </w:rPr>
        </w:r>
        <w:r w:rsidR="00B17164">
          <w:rPr>
            <w:noProof/>
            <w:webHidden/>
          </w:rPr>
          <w:fldChar w:fldCharType="separate"/>
        </w:r>
        <w:r w:rsidR="00B17164">
          <w:rPr>
            <w:noProof/>
            <w:webHidden/>
          </w:rPr>
          <w:t>7</w:t>
        </w:r>
        <w:r w:rsidR="00B17164">
          <w:rPr>
            <w:noProof/>
            <w:webHidden/>
          </w:rPr>
          <w:fldChar w:fldCharType="end"/>
        </w:r>
      </w:hyperlink>
    </w:p>
    <w:p w14:paraId="07F1F763" w14:textId="5A0B9818"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2" w:history="1">
        <w:r w:rsidR="00B17164" w:rsidRPr="003A1623">
          <w:rPr>
            <w:rStyle w:val="Collegamentoipertestuale"/>
          </w:rPr>
          <w:t>7.1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Consiglio dell’Ordine</w:t>
        </w:r>
        <w:r w:rsidR="00B17164">
          <w:rPr>
            <w:webHidden/>
          </w:rPr>
          <w:tab/>
        </w:r>
        <w:r w:rsidR="00B17164">
          <w:rPr>
            <w:webHidden/>
          </w:rPr>
          <w:fldChar w:fldCharType="begin"/>
        </w:r>
        <w:r w:rsidR="00B17164">
          <w:rPr>
            <w:webHidden/>
          </w:rPr>
          <w:instrText xml:space="preserve"> PAGEREF _Toc157022102 \h </w:instrText>
        </w:r>
        <w:r w:rsidR="00B17164">
          <w:rPr>
            <w:webHidden/>
          </w:rPr>
        </w:r>
        <w:r w:rsidR="00B17164">
          <w:rPr>
            <w:webHidden/>
          </w:rPr>
          <w:fldChar w:fldCharType="separate"/>
        </w:r>
        <w:r w:rsidR="00B17164">
          <w:rPr>
            <w:webHidden/>
          </w:rPr>
          <w:t>7</w:t>
        </w:r>
        <w:r w:rsidR="00B17164">
          <w:rPr>
            <w:webHidden/>
          </w:rPr>
          <w:fldChar w:fldCharType="end"/>
        </w:r>
      </w:hyperlink>
    </w:p>
    <w:p w14:paraId="68AC3348" w14:textId="28978328"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3" w:history="1">
        <w:r w:rsidR="00B17164" w:rsidRPr="003A1623">
          <w:rPr>
            <w:rStyle w:val="Collegamentoipertestuale"/>
          </w:rPr>
          <w:t>7.2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Il RPCT Territoriale</w:t>
        </w:r>
        <w:r w:rsidR="00B17164">
          <w:rPr>
            <w:webHidden/>
          </w:rPr>
          <w:tab/>
        </w:r>
        <w:r w:rsidR="00B17164">
          <w:rPr>
            <w:webHidden/>
          </w:rPr>
          <w:fldChar w:fldCharType="begin"/>
        </w:r>
        <w:r w:rsidR="00B17164">
          <w:rPr>
            <w:webHidden/>
          </w:rPr>
          <w:instrText xml:space="preserve"> PAGEREF _Toc157022103 \h </w:instrText>
        </w:r>
        <w:r w:rsidR="00B17164">
          <w:rPr>
            <w:webHidden/>
          </w:rPr>
        </w:r>
        <w:r w:rsidR="00B17164">
          <w:rPr>
            <w:webHidden/>
          </w:rPr>
          <w:fldChar w:fldCharType="separate"/>
        </w:r>
        <w:r w:rsidR="00B17164">
          <w:rPr>
            <w:webHidden/>
          </w:rPr>
          <w:t>8</w:t>
        </w:r>
        <w:r w:rsidR="00B17164">
          <w:rPr>
            <w:webHidden/>
          </w:rPr>
          <w:fldChar w:fldCharType="end"/>
        </w:r>
      </w:hyperlink>
    </w:p>
    <w:p w14:paraId="31383257" w14:textId="741B9967"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4" w:history="1">
        <w:r w:rsidR="00B17164" w:rsidRPr="003A1623">
          <w:rPr>
            <w:rStyle w:val="Collegamentoipertestuale"/>
          </w:rPr>
          <w:t>7.3</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Uffici dell’Ordine</w:t>
        </w:r>
        <w:r w:rsidR="00B17164">
          <w:rPr>
            <w:webHidden/>
          </w:rPr>
          <w:tab/>
        </w:r>
        <w:r w:rsidR="00B17164">
          <w:rPr>
            <w:webHidden/>
          </w:rPr>
          <w:fldChar w:fldCharType="begin"/>
        </w:r>
        <w:r w:rsidR="00B17164">
          <w:rPr>
            <w:webHidden/>
          </w:rPr>
          <w:instrText xml:space="preserve"> PAGEREF _Toc157022104 \h </w:instrText>
        </w:r>
        <w:r w:rsidR="00B17164">
          <w:rPr>
            <w:webHidden/>
          </w:rPr>
        </w:r>
        <w:r w:rsidR="00B17164">
          <w:rPr>
            <w:webHidden/>
          </w:rPr>
          <w:fldChar w:fldCharType="separate"/>
        </w:r>
        <w:r w:rsidR="00B17164">
          <w:rPr>
            <w:webHidden/>
          </w:rPr>
          <w:t>8</w:t>
        </w:r>
        <w:r w:rsidR="00B17164">
          <w:rPr>
            <w:webHidden/>
          </w:rPr>
          <w:fldChar w:fldCharType="end"/>
        </w:r>
      </w:hyperlink>
    </w:p>
    <w:p w14:paraId="53EFFDA2" w14:textId="71E80349"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5" w:history="1">
        <w:r w:rsidR="00B17164" w:rsidRPr="003A1623">
          <w:rPr>
            <w:rStyle w:val="Collegamentoipertestuale"/>
          </w:rPr>
          <w:t>7.4</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RCPT Unico Nazionale</w:t>
        </w:r>
        <w:r w:rsidR="00B17164">
          <w:rPr>
            <w:webHidden/>
          </w:rPr>
          <w:tab/>
        </w:r>
        <w:r w:rsidR="00B17164">
          <w:rPr>
            <w:webHidden/>
          </w:rPr>
          <w:fldChar w:fldCharType="begin"/>
        </w:r>
        <w:r w:rsidR="00B17164">
          <w:rPr>
            <w:webHidden/>
          </w:rPr>
          <w:instrText xml:space="preserve"> PAGEREF _Toc157022105 \h </w:instrText>
        </w:r>
        <w:r w:rsidR="00B17164">
          <w:rPr>
            <w:webHidden/>
          </w:rPr>
        </w:r>
        <w:r w:rsidR="00B17164">
          <w:rPr>
            <w:webHidden/>
          </w:rPr>
          <w:fldChar w:fldCharType="separate"/>
        </w:r>
        <w:r w:rsidR="00B17164">
          <w:rPr>
            <w:webHidden/>
          </w:rPr>
          <w:t>8</w:t>
        </w:r>
        <w:r w:rsidR="00B17164">
          <w:rPr>
            <w:webHidden/>
          </w:rPr>
          <w:fldChar w:fldCharType="end"/>
        </w:r>
      </w:hyperlink>
    </w:p>
    <w:p w14:paraId="38E21B60" w14:textId="3EF732A4"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6" w:history="1">
        <w:r w:rsidR="00B17164" w:rsidRPr="003A1623">
          <w:rPr>
            <w:rStyle w:val="Collegamentoipertestuale"/>
          </w:rPr>
          <w:t>7.5</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OIV – Organismo Indipendente di Valutazione</w:t>
        </w:r>
        <w:r w:rsidR="00B17164">
          <w:rPr>
            <w:webHidden/>
          </w:rPr>
          <w:tab/>
        </w:r>
        <w:r w:rsidR="00B17164">
          <w:rPr>
            <w:webHidden/>
          </w:rPr>
          <w:fldChar w:fldCharType="begin"/>
        </w:r>
        <w:r w:rsidR="00B17164">
          <w:rPr>
            <w:webHidden/>
          </w:rPr>
          <w:instrText xml:space="preserve"> PAGEREF _Toc157022106 \h </w:instrText>
        </w:r>
        <w:r w:rsidR="00B17164">
          <w:rPr>
            <w:webHidden/>
          </w:rPr>
        </w:r>
        <w:r w:rsidR="00B17164">
          <w:rPr>
            <w:webHidden/>
          </w:rPr>
          <w:fldChar w:fldCharType="separate"/>
        </w:r>
        <w:r w:rsidR="00B17164">
          <w:rPr>
            <w:webHidden/>
          </w:rPr>
          <w:t>9</w:t>
        </w:r>
        <w:r w:rsidR="00B17164">
          <w:rPr>
            <w:webHidden/>
          </w:rPr>
          <w:fldChar w:fldCharType="end"/>
        </w:r>
      </w:hyperlink>
    </w:p>
    <w:p w14:paraId="5540FE73" w14:textId="02814E61"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7" w:history="1">
        <w:r w:rsidR="00B17164" w:rsidRPr="003A1623">
          <w:rPr>
            <w:rStyle w:val="Collegamentoipertestuale"/>
          </w:rPr>
          <w:t>7.6</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RPD – Responsabile della protezione dei dati</w:t>
        </w:r>
        <w:r w:rsidR="00B17164">
          <w:rPr>
            <w:webHidden/>
          </w:rPr>
          <w:tab/>
        </w:r>
        <w:r w:rsidR="00B17164">
          <w:rPr>
            <w:webHidden/>
          </w:rPr>
          <w:fldChar w:fldCharType="begin"/>
        </w:r>
        <w:r w:rsidR="00B17164">
          <w:rPr>
            <w:webHidden/>
          </w:rPr>
          <w:instrText xml:space="preserve"> PAGEREF _Toc157022107 \h </w:instrText>
        </w:r>
        <w:r w:rsidR="00B17164">
          <w:rPr>
            <w:webHidden/>
          </w:rPr>
        </w:r>
        <w:r w:rsidR="00B17164">
          <w:rPr>
            <w:webHidden/>
          </w:rPr>
          <w:fldChar w:fldCharType="separate"/>
        </w:r>
        <w:r w:rsidR="00B17164">
          <w:rPr>
            <w:webHidden/>
          </w:rPr>
          <w:t>9</w:t>
        </w:r>
        <w:r w:rsidR="00B17164">
          <w:rPr>
            <w:webHidden/>
          </w:rPr>
          <w:fldChar w:fldCharType="end"/>
        </w:r>
      </w:hyperlink>
    </w:p>
    <w:p w14:paraId="396E740B" w14:textId="0ACF8904"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08" w:history="1">
        <w:r w:rsidR="00B17164" w:rsidRPr="003A1623">
          <w:rPr>
            <w:rStyle w:val="Collegamentoipertestuale"/>
            <w:rFonts w:eastAsia="SymbolMT"/>
            <w:noProof/>
          </w:rPr>
          <w:t>8</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La gestione del rischio: analisi del contesto, aree di rischio, processi, valutazione del rischio e trattamento del rischio</w:t>
        </w:r>
        <w:r w:rsidR="00B17164">
          <w:rPr>
            <w:noProof/>
            <w:webHidden/>
          </w:rPr>
          <w:tab/>
        </w:r>
        <w:r w:rsidR="00B17164">
          <w:rPr>
            <w:noProof/>
            <w:webHidden/>
          </w:rPr>
          <w:fldChar w:fldCharType="begin"/>
        </w:r>
        <w:r w:rsidR="00B17164">
          <w:rPr>
            <w:noProof/>
            <w:webHidden/>
          </w:rPr>
          <w:instrText xml:space="preserve"> PAGEREF _Toc157022108 \h </w:instrText>
        </w:r>
        <w:r w:rsidR="00B17164">
          <w:rPr>
            <w:noProof/>
            <w:webHidden/>
          </w:rPr>
        </w:r>
        <w:r w:rsidR="00B17164">
          <w:rPr>
            <w:noProof/>
            <w:webHidden/>
          </w:rPr>
          <w:fldChar w:fldCharType="separate"/>
        </w:r>
        <w:r w:rsidR="00B17164">
          <w:rPr>
            <w:noProof/>
            <w:webHidden/>
          </w:rPr>
          <w:t>9</w:t>
        </w:r>
        <w:r w:rsidR="00B17164">
          <w:rPr>
            <w:noProof/>
            <w:webHidden/>
          </w:rPr>
          <w:fldChar w:fldCharType="end"/>
        </w:r>
      </w:hyperlink>
    </w:p>
    <w:p w14:paraId="5D66A3E9" w14:textId="4A7EEF31"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09" w:history="1">
        <w:r w:rsidR="00B17164" w:rsidRPr="003A1623">
          <w:rPr>
            <w:rStyle w:val="Collegamentoipertestuale"/>
          </w:rPr>
          <w:t>8.1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Fase 1 – Analisi del contesto</w:t>
        </w:r>
        <w:r w:rsidR="00B17164">
          <w:rPr>
            <w:webHidden/>
          </w:rPr>
          <w:tab/>
        </w:r>
        <w:r w:rsidR="00B17164">
          <w:rPr>
            <w:webHidden/>
          </w:rPr>
          <w:fldChar w:fldCharType="begin"/>
        </w:r>
        <w:r w:rsidR="00B17164">
          <w:rPr>
            <w:webHidden/>
          </w:rPr>
          <w:instrText xml:space="preserve"> PAGEREF _Toc157022109 \h </w:instrText>
        </w:r>
        <w:r w:rsidR="00B17164">
          <w:rPr>
            <w:webHidden/>
          </w:rPr>
        </w:r>
        <w:r w:rsidR="00B17164">
          <w:rPr>
            <w:webHidden/>
          </w:rPr>
          <w:fldChar w:fldCharType="separate"/>
        </w:r>
        <w:r w:rsidR="00B17164">
          <w:rPr>
            <w:webHidden/>
          </w:rPr>
          <w:t>9</w:t>
        </w:r>
        <w:r w:rsidR="00B17164">
          <w:rPr>
            <w:webHidden/>
          </w:rPr>
          <w:fldChar w:fldCharType="end"/>
        </w:r>
      </w:hyperlink>
    </w:p>
    <w:p w14:paraId="45AAFA49" w14:textId="0FF1EADE"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0" w:history="1">
        <w:r w:rsidR="00B17164" w:rsidRPr="003A1623">
          <w:rPr>
            <w:rStyle w:val="Collegamentoipertestuale"/>
            <w:b/>
            <w:bCs/>
            <w:noProof/>
          </w:rPr>
          <w:t>8.1.1</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Contesto esterno</w:t>
        </w:r>
        <w:r w:rsidR="00B17164">
          <w:rPr>
            <w:noProof/>
            <w:webHidden/>
          </w:rPr>
          <w:tab/>
        </w:r>
        <w:r w:rsidR="00B17164">
          <w:rPr>
            <w:noProof/>
            <w:webHidden/>
          </w:rPr>
          <w:fldChar w:fldCharType="begin"/>
        </w:r>
        <w:r w:rsidR="00B17164">
          <w:rPr>
            <w:noProof/>
            <w:webHidden/>
          </w:rPr>
          <w:instrText xml:space="preserve"> PAGEREF _Toc157022110 \h </w:instrText>
        </w:r>
        <w:r w:rsidR="00B17164">
          <w:rPr>
            <w:noProof/>
            <w:webHidden/>
          </w:rPr>
        </w:r>
        <w:r w:rsidR="00B17164">
          <w:rPr>
            <w:noProof/>
            <w:webHidden/>
          </w:rPr>
          <w:fldChar w:fldCharType="separate"/>
        </w:r>
        <w:r w:rsidR="00B17164">
          <w:rPr>
            <w:noProof/>
            <w:webHidden/>
          </w:rPr>
          <w:t>9</w:t>
        </w:r>
        <w:r w:rsidR="00B17164">
          <w:rPr>
            <w:noProof/>
            <w:webHidden/>
          </w:rPr>
          <w:fldChar w:fldCharType="end"/>
        </w:r>
      </w:hyperlink>
    </w:p>
    <w:p w14:paraId="4B5097CA" w14:textId="7FC4E176"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1" w:history="1">
        <w:r w:rsidR="00B17164" w:rsidRPr="003A1623">
          <w:rPr>
            <w:rStyle w:val="Collegamentoipertestuale"/>
            <w:b/>
            <w:bCs/>
            <w:noProof/>
          </w:rPr>
          <w:t>8.1.2</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Contesto interno</w:t>
        </w:r>
        <w:r w:rsidR="00B17164">
          <w:rPr>
            <w:noProof/>
            <w:webHidden/>
          </w:rPr>
          <w:tab/>
        </w:r>
        <w:r w:rsidR="00B17164">
          <w:rPr>
            <w:noProof/>
            <w:webHidden/>
          </w:rPr>
          <w:fldChar w:fldCharType="begin"/>
        </w:r>
        <w:r w:rsidR="00B17164">
          <w:rPr>
            <w:noProof/>
            <w:webHidden/>
          </w:rPr>
          <w:instrText xml:space="preserve"> PAGEREF _Toc157022111 \h </w:instrText>
        </w:r>
        <w:r w:rsidR="00B17164">
          <w:rPr>
            <w:noProof/>
            <w:webHidden/>
          </w:rPr>
        </w:r>
        <w:r w:rsidR="00B17164">
          <w:rPr>
            <w:noProof/>
            <w:webHidden/>
          </w:rPr>
          <w:fldChar w:fldCharType="separate"/>
        </w:r>
        <w:r w:rsidR="00B17164">
          <w:rPr>
            <w:noProof/>
            <w:webHidden/>
          </w:rPr>
          <w:t>10</w:t>
        </w:r>
        <w:r w:rsidR="00B17164">
          <w:rPr>
            <w:noProof/>
            <w:webHidden/>
          </w:rPr>
          <w:fldChar w:fldCharType="end"/>
        </w:r>
      </w:hyperlink>
    </w:p>
    <w:p w14:paraId="6DDBEEFB" w14:textId="1D1E4B7A"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12" w:history="1">
        <w:r w:rsidR="00B17164" w:rsidRPr="003A1623">
          <w:rPr>
            <w:rStyle w:val="Collegamentoipertestuale"/>
          </w:rPr>
          <w:t>8.2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Fase 2 – Valutazione del rischio</w:t>
        </w:r>
        <w:r w:rsidR="00B17164">
          <w:rPr>
            <w:webHidden/>
          </w:rPr>
          <w:tab/>
        </w:r>
        <w:r w:rsidR="00B17164">
          <w:rPr>
            <w:webHidden/>
          </w:rPr>
          <w:fldChar w:fldCharType="begin"/>
        </w:r>
        <w:r w:rsidR="00B17164">
          <w:rPr>
            <w:webHidden/>
          </w:rPr>
          <w:instrText xml:space="preserve"> PAGEREF _Toc157022112 \h </w:instrText>
        </w:r>
        <w:r w:rsidR="00B17164">
          <w:rPr>
            <w:webHidden/>
          </w:rPr>
        </w:r>
        <w:r w:rsidR="00B17164">
          <w:rPr>
            <w:webHidden/>
          </w:rPr>
          <w:fldChar w:fldCharType="separate"/>
        </w:r>
        <w:r w:rsidR="00B17164">
          <w:rPr>
            <w:webHidden/>
          </w:rPr>
          <w:t>11</w:t>
        </w:r>
        <w:r w:rsidR="00B17164">
          <w:rPr>
            <w:webHidden/>
          </w:rPr>
          <w:fldChar w:fldCharType="end"/>
        </w:r>
      </w:hyperlink>
    </w:p>
    <w:p w14:paraId="296C01C8" w14:textId="23DC4E50"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3" w:history="1">
        <w:r w:rsidR="00B17164" w:rsidRPr="003A1623">
          <w:rPr>
            <w:rStyle w:val="Collegamentoipertestuale"/>
            <w:b/>
            <w:bCs/>
            <w:noProof/>
          </w:rPr>
          <w:t>8.2.1</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Mappatura delle aree di rischio e dei relativi processi</w:t>
        </w:r>
        <w:r w:rsidR="00B17164">
          <w:rPr>
            <w:noProof/>
            <w:webHidden/>
          </w:rPr>
          <w:tab/>
        </w:r>
        <w:r w:rsidR="00B17164">
          <w:rPr>
            <w:noProof/>
            <w:webHidden/>
          </w:rPr>
          <w:fldChar w:fldCharType="begin"/>
        </w:r>
        <w:r w:rsidR="00B17164">
          <w:rPr>
            <w:noProof/>
            <w:webHidden/>
          </w:rPr>
          <w:instrText xml:space="preserve"> PAGEREF _Toc157022113 \h </w:instrText>
        </w:r>
        <w:r w:rsidR="00B17164">
          <w:rPr>
            <w:noProof/>
            <w:webHidden/>
          </w:rPr>
        </w:r>
        <w:r w:rsidR="00B17164">
          <w:rPr>
            <w:noProof/>
            <w:webHidden/>
          </w:rPr>
          <w:fldChar w:fldCharType="separate"/>
        </w:r>
        <w:r w:rsidR="00B17164">
          <w:rPr>
            <w:noProof/>
            <w:webHidden/>
          </w:rPr>
          <w:t>11</w:t>
        </w:r>
        <w:r w:rsidR="00B17164">
          <w:rPr>
            <w:noProof/>
            <w:webHidden/>
          </w:rPr>
          <w:fldChar w:fldCharType="end"/>
        </w:r>
      </w:hyperlink>
    </w:p>
    <w:p w14:paraId="2F8D0D08" w14:textId="1CBA046E"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4" w:history="1">
        <w:r w:rsidR="00B17164" w:rsidRPr="003A1623">
          <w:rPr>
            <w:rStyle w:val="Collegamentoipertestuale"/>
            <w:b/>
            <w:bCs/>
            <w:noProof/>
          </w:rPr>
          <w:t>8.2.2</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Identificazione del rischio</w:t>
        </w:r>
        <w:r w:rsidR="00B17164">
          <w:rPr>
            <w:noProof/>
            <w:webHidden/>
          </w:rPr>
          <w:tab/>
        </w:r>
        <w:r w:rsidR="00B17164">
          <w:rPr>
            <w:noProof/>
            <w:webHidden/>
          </w:rPr>
          <w:fldChar w:fldCharType="begin"/>
        </w:r>
        <w:r w:rsidR="00B17164">
          <w:rPr>
            <w:noProof/>
            <w:webHidden/>
          </w:rPr>
          <w:instrText xml:space="preserve"> PAGEREF _Toc157022114 \h </w:instrText>
        </w:r>
        <w:r w:rsidR="00B17164">
          <w:rPr>
            <w:noProof/>
            <w:webHidden/>
          </w:rPr>
        </w:r>
        <w:r w:rsidR="00B17164">
          <w:rPr>
            <w:noProof/>
            <w:webHidden/>
          </w:rPr>
          <w:fldChar w:fldCharType="separate"/>
        </w:r>
        <w:r w:rsidR="00B17164">
          <w:rPr>
            <w:noProof/>
            <w:webHidden/>
          </w:rPr>
          <w:t>12</w:t>
        </w:r>
        <w:r w:rsidR="00B17164">
          <w:rPr>
            <w:noProof/>
            <w:webHidden/>
          </w:rPr>
          <w:fldChar w:fldCharType="end"/>
        </w:r>
      </w:hyperlink>
    </w:p>
    <w:p w14:paraId="5139A84C" w14:textId="06277ACC"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5" w:history="1">
        <w:r w:rsidR="00B17164" w:rsidRPr="003A1623">
          <w:rPr>
            <w:rStyle w:val="Collegamentoipertestuale"/>
            <w:b/>
            <w:bCs/>
            <w:noProof/>
          </w:rPr>
          <w:t>8.2.3</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Analisi del rischio</w:t>
        </w:r>
        <w:r w:rsidR="00B17164">
          <w:rPr>
            <w:noProof/>
            <w:webHidden/>
          </w:rPr>
          <w:tab/>
        </w:r>
        <w:r w:rsidR="00B17164">
          <w:rPr>
            <w:noProof/>
            <w:webHidden/>
          </w:rPr>
          <w:fldChar w:fldCharType="begin"/>
        </w:r>
        <w:r w:rsidR="00B17164">
          <w:rPr>
            <w:noProof/>
            <w:webHidden/>
          </w:rPr>
          <w:instrText xml:space="preserve"> PAGEREF _Toc157022115 \h </w:instrText>
        </w:r>
        <w:r w:rsidR="00B17164">
          <w:rPr>
            <w:noProof/>
            <w:webHidden/>
          </w:rPr>
        </w:r>
        <w:r w:rsidR="00B17164">
          <w:rPr>
            <w:noProof/>
            <w:webHidden/>
          </w:rPr>
          <w:fldChar w:fldCharType="separate"/>
        </w:r>
        <w:r w:rsidR="00B17164">
          <w:rPr>
            <w:noProof/>
            <w:webHidden/>
          </w:rPr>
          <w:t>13</w:t>
        </w:r>
        <w:r w:rsidR="00B17164">
          <w:rPr>
            <w:noProof/>
            <w:webHidden/>
          </w:rPr>
          <w:fldChar w:fldCharType="end"/>
        </w:r>
      </w:hyperlink>
    </w:p>
    <w:p w14:paraId="2BFA54E3" w14:textId="02647171" w:rsidR="00B17164" w:rsidRDefault="00000000">
      <w:pPr>
        <w:pStyle w:val="Sommario3"/>
        <w:tabs>
          <w:tab w:val="left" w:pos="1100"/>
          <w:tab w:val="right" w:leader="dot" w:pos="9628"/>
        </w:tabs>
        <w:rPr>
          <w:rFonts w:asciiTheme="minorHAnsi" w:eastAsiaTheme="minorEastAsia" w:hAnsiTheme="minorHAnsi" w:cstheme="minorBidi"/>
          <w:i w:val="0"/>
          <w:noProof/>
          <w:color w:val="auto"/>
          <w:kern w:val="2"/>
          <w:sz w:val="22"/>
          <w:szCs w:val="22"/>
          <w14:ligatures w14:val="standardContextual"/>
        </w:rPr>
      </w:pPr>
      <w:hyperlink w:anchor="_Toc157022116" w:history="1">
        <w:r w:rsidR="00B17164" w:rsidRPr="003A1623">
          <w:rPr>
            <w:rStyle w:val="Collegamentoipertestuale"/>
            <w:b/>
            <w:bCs/>
            <w:noProof/>
          </w:rPr>
          <w:t>8.2.4</w:t>
        </w:r>
        <w:r w:rsidR="00B17164">
          <w:rPr>
            <w:rFonts w:asciiTheme="minorHAnsi" w:eastAsiaTheme="minorEastAsia" w:hAnsiTheme="minorHAnsi" w:cstheme="minorBidi"/>
            <w:i w:val="0"/>
            <w:noProof/>
            <w:color w:val="auto"/>
            <w:kern w:val="2"/>
            <w:sz w:val="22"/>
            <w:szCs w:val="22"/>
            <w14:ligatures w14:val="standardContextual"/>
          </w:rPr>
          <w:tab/>
        </w:r>
        <w:r w:rsidR="00B17164" w:rsidRPr="003A1623">
          <w:rPr>
            <w:rStyle w:val="Collegamentoipertestuale"/>
            <w:b/>
            <w:bCs/>
            <w:noProof/>
          </w:rPr>
          <w:t>Ponderazione del rischio</w:t>
        </w:r>
        <w:r w:rsidR="00B17164">
          <w:rPr>
            <w:noProof/>
            <w:webHidden/>
          </w:rPr>
          <w:tab/>
        </w:r>
        <w:r w:rsidR="00B17164">
          <w:rPr>
            <w:noProof/>
            <w:webHidden/>
          </w:rPr>
          <w:fldChar w:fldCharType="begin"/>
        </w:r>
        <w:r w:rsidR="00B17164">
          <w:rPr>
            <w:noProof/>
            <w:webHidden/>
          </w:rPr>
          <w:instrText xml:space="preserve"> PAGEREF _Toc157022116 \h </w:instrText>
        </w:r>
        <w:r w:rsidR="00B17164">
          <w:rPr>
            <w:noProof/>
            <w:webHidden/>
          </w:rPr>
        </w:r>
        <w:r w:rsidR="00B17164">
          <w:rPr>
            <w:noProof/>
            <w:webHidden/>
          </w:rPr>
          <w:fldChar w:fldCharType="separate"/>
        </w:r>
        <w:r w:rsidR="00B17164">
          <w:rPr>
            <w:noProof/>
            <w:webHidden/>
          </w:rPr>
          <w:t>15</w:t>
        </w:r>
        <w:r w:rsidR="00B17164">
          <w:rPr>
            <w:noProof/>
            <w:webHidden/>
          </w:rPr>
          <w:fldChar w:fldCharType="end"/>
        </w:r>
      </w:hyperlink>
    </w:p>
    <w:p w14:paraId="3D9743CF" w14:textId="0C273BD0"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17" w:history="1">
        <w:r w:rsidR="00B17164" w:rsidRPr="003A1623">
          <w:rPr>
            <w:rStyle w:val="Collegamentoipertestuale"/>
          </w:rPr>
          <w:t>8.3</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Fase 3 - Trattamento del rischio</w:t>
        </w:r>
        <w:r w:rsidR="00B17164">
          <w:rPr>
            <w:webHidden/>
          </w:rPr>
          <w:tab/>
        </w:r>
        <w:r w:rsidR="00B17164">
          <w:rPr>
            <w:webHidden/>
          </w:rPr>
          <w:fldChar w:fldCharType="begin"/>
        </w:r>
        <w:r w:rsidR="00B17164">
          <w:rPr>
            <w:webHidden/>
          </w:rPr>
          <w:instrText xml:space="preserve"> PAGEREF _Toc157022117 \h </w:instrText>
        </w:r>
        <w:r w:rsidR="00B17164">
          <w:rPr>
            <w:webHidden/>
          </w:rPr>
        </w:r>
        <w:r w:rsidR="00B17164">
          <w:rPr>
            <w:webHidden/>
          </w:rPr>
          <w:fldChar w:fldCharType="separate"/>
        </w:r>
        <w:r w:rsidR="00B17164">
          <w:rPr>
            <w:webHidden/>
          </w:rPr>
          <w:t>15</w:t>
        </w:r>
        <w:r w:rsidR="00B17164">
          <w:rPr>
            <w:webHidden/>
          </w:rPr>
          <w:fldChar w:fldCharType="end"/>
        </w:r>
      </w:hyperlink>
    </w:p>
    <w:p w14:paraId="6F1130A4" w14:textId="4CAA5E9A"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18" w:history="1">
        <w:r w:rsidR="00B17164" w:rsidRPr="003A1623">
          <w:rPr>
            <w:rStyle w:val="Collegamentoipertestuale"/>
            <w:rFonts w:eastAsia="SymbolMT"/>
            <w:noProof/>
          </w:rPr>
          <w:t>9</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Attività di controllo e monitoraggio</w:t>
        </w:r>
        <w:r w:rsidR="00B17164">
          <w:rPr>
            <w:noProof/>
            <w:webHidden/>
          </w:rPr>
          <w:tab/>
        </w:r>
        <w:r w:rsidR="00B17164">
          <w:rPr>
            <w:noProof/>
            <w:webHidden/>
          </w:rPr>
          <w:fldChar w:fldCharType="begin"/>
        </w:r>
        <w:r w:rsidR="00B17164">
          <w:rPr>
            <w:noProof/>
            <w:webHidden/>
          </w:rPr>
          <w:instrText xml:space="preserve"> PAGEREF _Toc157022118 \h </w:instrText>
        </w:r>
        <w:r w:rsidR="00B17164">
          <w:rPr>
            <w:noProof/>
            <w:webHidden/>
          </w:rPr>
        </w:r>
        <w:r w:rsidR="00B17164">
          <w:rPr>
            <w:noProof/>
            <w:webHidden/>
          </w:rPr>
          <w:fldChar w:fldCharType="separate"/>
        </w:r>
        <w:r w:rsidR="00B17164">
          <w:rPr>
            <w:noProof/>
            <w:webHidden/>
          </w:rPr>
          <w:t>16</w:t>
        </w:r>
        <w:r w:rsidR="00B17164">
          <w:rPr>
            <w:noProof/>
            <w:webHidden/>
          </w:rPr>
          <w:fldChar w:fldCharType="end"/>
        </w:r>
      </w:hyperlink>
    </w:p>
    <w:p w14:paraId="0183F89F" w14:textId="6CB42F05"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19" w:history="1">
        <w:r w:rsidR="00B17164" w:rsidRPr="003A1623">
          <w:rPr>
            <w:rStyle w:val="Collegamentoipertestuale"/>
            <w:rFonts w:eastAsia="SymbolMT"/>
            <w:noProof/>
          </w:rPr>
          <w:t>10</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Formazione</w:t>
        </w:r>
        <w:r w:rsidR="00B17164">
          <w:rPr>
            <w:noProof/>
            <w:webHidden/>
          </w:rPr>
          <w:tab/>
        </w:r>
        <w:r w:rsidR="00B17164">
          <w:rPr>
            <w:noProof/>
            <w:webHidden/>
          </w:rPr>
          <w:fldChar w:fldCharType="begin"/>
        </w:r>
        <w:r w:rsidR="00B17164">
          <w:rPr>
            <w:noProof/>
            <w:webHidden/>
          </w:rPr>
          <w:instrText xml:space="preserve"> PAGEREF _Toc157022119 \h </w:instrText>
        </w:r>
        <w:r w:rsidR="00B17164">
          <w:rPr>
            <w:noProof/>
            <w:webHidden/>
          </w:rPr>
        </w:r>
        <w:r w:rsidR="00B17164">
          <w:rPr>
            <w:noProof/>
            <w:webHidden/>
          </w:rPr>
          <w:fldChar w:fldCharType="separate"/>
        </w:r>
        <w:r w:rsidR="00B17164">
          <w:rPr>
            <w:noProof/>
            <w:webHidden/>
          </w:rPr>
          <w:t>16</w:t>
        </w:r>
        <w:r w:rsidR="00B17164">
          <w:rPr>
            <w:noProof/>
            <w:webHidden/>
          </w:rPr>
          <w:fldChar w:fldCharType="end"/>
        </w:r>
      </w:hyperlink>
    </w:p>
    <w:p w14:paraId="3EE594BF" w14:textId="20D16D44"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20" w:history="1">
        <w:r w:rsidR="00B17164" w:rsidRPr="003A1623">
          <w:rPr>
            <w:rStyle w:val="Collegamentoipertestuale"/>
          </w:rPr>
          <w:t>10.1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Formazione Continua</w:t>
        </w:r>
        <w:r w:rsidR="00B17164">
          <w:rPr>
            <w:webHidden/>
          </w:rPr>
          <w:tab/>
        </w:r>
        <w:r w:rsidR="00B17164">
          <w:rPr>
            <w:webHidden/>
          </w:rPr>
          <w:fldChar w:fldCharType="begin"/>
        </w:r>
        <w:r w:rsidR="00B17164">
          <w:rPr>
            <w:webHidden/>
          </w:rPr>
          <w:instrText xml:space="preserve"> PAGEREF _Toc157022120 \h </w:instrText>
        </w:r>
        <w:r w:rsidR="00B17164">
          <w:rPr>
            <w:webHidden/>
          </w:rPr>
        </w:r>
        <w:r w:rsidR="00B17164">
          <w:rPr>
            <w:webHidden/>
          </w:rPr>
          <w:fldChar w:fldCharType="separate"/>
        </w:r>
        <w:r w:rsidR="00B17164">
          <w:rPr>
            <w:webHidden/>
          </w:rPr>
          <w:t>16</w:t>
        </w:r>
        <w:r w:rsidR="00B17164">
          <w:rPr>
            <w:webHidden/>
          </w:rPr>
          <w:fldChar w:fldCharType="end"/>
        </w:r>
      </w:hyperlink>
    </w:p>
    <w:p w14:paraId="08884AF1" w14:textId="5F22D9EE"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21" w:history="1">
        <w:r w:rsidR="00B17164" w:rsidRPr="003A1623">
          <w:rPr>
            <w:rStyle w:val="Collegamentoipertestuale"/>
          </w:rPr>
          <w:t>10.2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Programma anticorruzione: conoscenza del PTPCT 2024-2026</w:t>
        </w:r>
        <w:r w:rsidR="00B17164">
          <w:rPr>
            <w:webHidden/>
          </w:rPr>
          <w:tab/>
        </w:r>
        <w:r w:rsidR="00B17164">
          <w:rPr>
            <w:webHidden/>
          </w:rPr>
          <w:fldChar w:fldCharType="begin"/>
        </w:r>
        <w:r w:rsidR="00B17164">
          <w:rPr>
            <w:webHidden/>
          </w:rPr>
          <w:instrText xml:space="preserve"> PAGEREF _Toc157022121 \h </w:instrText>
        </w:r>
        <w:r w:rsidR="00B17164">
          <w:rPr>
            <w:webHidden/>
          </w:rPr>
        </w:r>
        <w:r w:rsidR="00B17164">
          <w:rPr>
            <w:webHidden/>
          </w:rPr>
          <w:fldChar w:fldCharType="separate"/>
        </w:r>
        <w:r w:rsidR="00B17164">
          <w:rPr>
            <w:webHidden/>
          </w:rPr>
          <w:t>16</w:t>
        </w:r>
        <w:r w:rsidR="00B17164">
          <w:rPr>
            <w:webHidden/>
          </w:rPr>
          <w:fldChar w:fldCharType="end"/>
        </w:r>
      </w:hyperlink>
    </w:p>
    <w:p w14:paraId="6FAFBF89" w14:textId="0926ABFD"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2" w:history="1">
        <w:r w:rsidR="00B17164" w:rsidRPr="003A1623">
          <w:rPr>
            <w:rStyle w:val="Collegamentoipertestuale"/>
            <w:rFonts w:eastAsia="SymbolMT"/>
            <w:noProof/>
          </w:rPr>
          <w:t>11</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Codice di Comportamento</w:t>
        </w:r>
        <w:r w:rsidR="00B17164">
          <w:rPr>
            <w:noProof/>
            <w:webHidden/>
          </w:rPr>
          <w:tab/>
        </w:r>
        <w:r w:rsidR="00B17164">
          <w:rPr>
            <w:noProof/>
            <w:webHidden/>
          </w:rPr>
          <w:fldChar w:fldCharType="begin"/>
        </w:r>
        <w:r w:rsidR="00B17164">
          <w:rPr>
            <w:noProof/>
            <w:webHidden/>
          </w:rPr>
          <w:instrText xml:space="preserve"> PAGEREF _Toc157022122 \h </w:instrText>
        </w:r>
        <w:r w:rsidR="00B17164">
          <w:rPr>
            <w:noProof/>
            <w:webHidden/>
          </w:rPr>
        </w:r>
        <w:r w:rsidR="00B17164">
          <w:rPr>
            <w:noProof/>
            <w:webHidden/>
          </w:rPr>
          <w:fldChar w:fldCharType="separate"/>
        </w:r>
        <w:r w:rsidR="00B17164">
          <w:rPr>
            <w:noProof/>
            <w:webHidden/>
          </w:rPr>
          <w:t>16</w:t>
        </w:r>
        <w:r w:rsidR="00B17164">
          <w:rPr>
            <w:noProof/>
            <w:webHidden/>
          </w:rPr>
          <w:fldChar w:fldCharType="end"/>
        </w:r>
      </w:hyperlink>
    </w:p>
    <w:p w14:paraId="4453EF9E" w14:textId="3D51E3C1"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3" w:history="1">
        <w:r w:rsidR="00B17164" w:rsidRPr="003A1623">
          <w:rPr>
            <w:rStyle w:val="Collegamentoipertestuale"/>
            <w:rFonts w:eastAsia="SymbolMT"/>
            <w:noProof/>
          </w:rPr>
          <w:t>12</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Rotazione del personale</w:t>
        </w:r>
        <w:r w:rsidR="00B17164">
          <w:rPr>
            <w:noProof/>
            <w:webHidden/>
          </w:rPr>
          <w:tab/>
        </w:r>
        <w:r w:rsidR="00B17164">
          <w:rPr>
            <w:noProof/>
            <w:webHidden/>
          </w:rPr>
          <w:fldChar w:fldCharType="begin"/>
        </w:r>
        <w:r w:rsidR="00B17164">
          <w:rPr>
            <w:noProof/>
            <w:webHidden/>
          </w:rPr>
          <w:instrText xml:space="preserve"> PAGEREF _Toc157022123 \h </w:instrText>
        </w:r>
        <w:r w:rsidR="00B17164">
          <w:rPr>
            <w:noProof/>
            <w:webHidden/>
          </w:rPr>
        </w:r>
        <w:r w:rsidR="00B17164">
          <w:rPr>
            <w:noProof/>
            <w:webHidden/>
          </w:rPr>
          <w:fldChar w:fldCharType="separate"/>
        </w:r>
        <w:r w:rsidR="00B17164">
          <w:rPr>
            <w:noProof/>
            <w:webHidden/>
          </w:rPr>
          <w:t>16</w:t>
        </w:r>
        <w:r w:rsidR="00B17164">
          <w:rPr>
            <w:noProof/>
            <w:webHidden/>
          </w:rPr>
          <w:fldChar w:fldCharType="end"/>
        </w:r>
      </w:hyperlink>
    </w:p>
    <w:p w14:paraId="631C5C2F" w14:textId="077DAE31"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4" w:history="1">
        <w:r w:rsidR="00B17164" w:rsidRPr="003A1623">
          <w:rPr>
            <w:rStyle w:val="Collegamentoipertestuale"/>
            <w:rFonts w:eastAsia="SymbolMT"/>
            <w:noProof/>
          </w:rPr>
          <w:t>13</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Inconferibilità ed incompatibilità degli incarichi</w:t>
        </w:r>
        <w:r w:rsidR="00B17164">
          <w:rPr>
            <w:noProof/>
            <w:webHidden/>
          </w:rPr>
          <w:tab/>
        </w:r>
        <w:r w:rsidR="00B17164">
          <w:rPr>
            <w:noProof/>
            <w:webHidden/>
          </w:rPr>
          <w:fldChar w:fldCharType="begin"/>
        </w:r>
        <w:r w:rsidR="00B17164">
          <w:rPr>
            <w:noProof/>
            <w:webHidden/>
          </w:rPr>
          <w:instrText xml:space="preserve"> PAGEREF _Toc157022124 \h </w:instrText>
        </w:r>
        <w:r w:rsidR="00B17164">
          <w:rPr>
            <w:noProof/>
            <w:webHidden/>
          </w:rPr>
        </w:r>
        <w:r w:rsidR="00B17164">
          <w:rPr>
            <w:noProof/>
            <w:webHidden/>
          </w:rPr>
          <w:fldChar w:fldCharType="separate"/>
        </w:r>
        <w:r w:rsidR="00B17164">
          <w:rPr>
            <w:noProof/>
            <w:webHidden/>
          </w:rPr>
          <w:t>17</w:t>
        </w:r>
        <w:r w:rsidR="00B17164">
          <w:rPr>
            <w:noProof/>
            <w:webHidden/>
          </w:rPr>
          <w:fldChar w:fldCharType="end"/>
        </w:r>
      </w:hyperlink>
    </w:p>
    <w:p w14:paraId="52096478" w14:textId="2C42C466"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5" w:history="1">
        <w:r w:rsidR="00B17164" w:rsidRPr="003A1623">
          <w:rPr>
            <w:rStyle w:val="Collegamentoipertestuale"/>
            <w:rFonts w:eastAsia="SymbolMT"/>
            <w:noProof/>
          </w:rPr>
          <w:t>14</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Segnalazioni del personale interno</w:t>
        </w:r>
        <w:r w:rsidR="00B17164">
          <w:rPr>
            <w:noProof/>
            <w:webHidden/>
          </w:rPr>
          <w:tab/>
        </w:r>
        <w:r w:rsidR="00B17164">
          <w:rPr>
            <w:noProof/>
            <w:webHidden/>
          </w:rPr>
          <w:fldChar w:fldCharType="begin"/>
        </w:r>
        <w:r w:rsidR="00B17164">
          <w:rPr>
            <w:noProof/>
            <w:webHidden/>
          </w:rPr>
          <w:instrText xml:space="preserve"> PAGEREF _Toc157022125 \h </w:instrText>
        </w:r>
        <w:r w:rsidR="00B17164">
          <w:rPr>
            <w:noProof/>
            <w:webHidden/>
          </w:rPr>
        </w:r>
        <w:r w:rsidR="00B17164">
          <w:rPr>
            <w:noProof/>
            <w:webHidden/>
          </w:rPr>
          <w:fldChar w:fldCharType="separate"/>
        </w:r>
        <w:r w:rsidR="00B17164">
          <w:rPr>
            <w:noProof/>
            <w:webHidden/>
          </w:rPr>
          <w:t>17</w:t>
        </w:r>
        <w:r w:rsidR="00B17164">
          <w:rPr>
            <w:noProof/>
            <w:webHidden/>
          </w:rPr>
          <w:fldChar w:fldCharType="end"/>
        </w:r>
      </w:hyperlink>
    </w:p>
    <w:p w14:paraId="4D6030ED" w14:textId="6DAD9C65"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6" w:history="1">
        <w:r w:rsidR="00B17164" w:rsidRPr="003A1623">
          <w:rPr>
            <w:rStyle w:val="Collegamentoipertestuale"/>
            <w:rFonts w:eastAsia="SymbolMT"/>
            <w:noProof/>
          </w:rPr>
          <w:t>15</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Segnalazioni del personale esterno</w:t>
        </w:r>
        <w:r w:rsidR="00B17164">
          <w:rPr>
            <w:noProof/>
            <w:webHidden/>
          </w:rPr>
          <w:tab/>
        </w:r>
        <w:r w:rsidR="00B17164">
          <w:rPr>
            <w:noProof/>
            <w:webHidden/>
          </w:rPr>
          <w:fldChar w:fldCharType="begin"/>
        </w:r>
        <w:r w:rsidR="00B17164">
          <w:rPr>
            <w:noProof/>
            <w:webHidden/>
          </w:rPr>
          <w:instrText xml:space="preserve"> PAGEREF _Toc157022126 \h </w:instrText>
        </w:r>
        <w:r w:rsidR="00B17164">
          <w:rPr>
            <w:noProof/>
            <w:webHidden/>
          </w:rPr>
        </w:r>
        <w:r w:rsidR="00B17164">
          <w:rPr>
            <w:noProof/>
            <w:webHidden/>
          </w:rPr>
          <w:fldChar w:fldCharType="separate"/>
        </w:r>
        <w:r w:rsidR="00B17164">
          <w:rPr>
            <w:noProof/>
            <w:webHidden/>
          </w:rPr>
          <w:t>18</w:t>
        </w:r>
        <w:r w:rsidR="00B17164">
          <w:rPr>
            <w:noProof/>
            <w:webHidden/>
          </w:rPr>
          <w:fldChar w:fldCharType="end"/>
        </w:r>
      </w:hyperlink>
    </w:p>
    <w:p w14:paraId="7E41CC0F" w14:textId="6A37022B" w:rsidR="00B17164" w:rsidRDefault="00000000">
      <w:pPr>
        <w:pStyle w:val="Sommario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7" w:history="1">
        <w:r w:rsidR="00B17164" w:rsidRPr="003A1623">
          <w:rPr>
            <w:rStyle w:val="Collegamentoipertestuale"/>
            <w:rFonts w:eastAsia="SymbolMT"/>
            <w:noProof/>
          </w:rPr>
          <w:t>SEZIONE TRASPARENZA</w:t>
        </w:r>
        <w:r w:rsidR="00B17164">
          <w:rPr>
            <w:noProof/>
            <w:webHidden/>
          </w:rPr>
          <w:tab/>
        </w:r>
        <w:r w:rsidR="00B17164">
          <w:rPr>
            <w:noProof/>
            <w:webHidden/>
          </w:rPr>
          <w:fldChar w:fldCharType="begin"/>
        </w:r>
        <w:r w:rsidR="00B17164">
          <w:rPr>
            <w:noProof/>
            <w:webHidden/>
          </w:rPr>
          <w:instrText xml:space="preserve"> PAGEREF _Toc157022127 \h </w:instrText>
        </w:r>
        <w:r w:rsidR="00B17164">
          <w:rPr>
            <w:noProof/>
            <w:webHidden/>
          </w:rPr>
        </w:r>
        <w:r w:rsidR="00B17164">
          <w:rPr>
            <w:noProof/>
            <w:webHidden/>
          </w:rPr>
          <w:fldChar w:fldCharType="separate"/>
        </w:r>
        <w:r w:rsidR="00B17164">
          <w:rPr>
            <w:noProof/>
            <w:webHidden/>
          </w:rPr>
          <w:t>18</w:t>
        </w:r>
        <w:r w:rsidR="00B17164">
          <w:rPr>
            <w:noProof/>
            <w:webHidden/>
          </w:rPr>
          <w:fldChar w:fldCharType="end"/>
        </w:r>
      </w:hyperlink>
    </w:p>
    <w:p w14:paraId="3D3E6518" w14:textId="0A6D3CA0"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8" w:history="1">
        <w:r w:rsidR="00B17164" w:rsidRPr="003A1623">
          <w:rPr>
            <w:rStyle w:val="Collegamentoipertestuale"/>
            <w:rFonts w:eastAsia="SymbolMT"/>
            <w:noProof/>
          </w:rPr>
          <w:t>16</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Introduzione</w:t>
        </w:r>
        <w:r w:rsidR="00B17164">
          <w:rPr>
            <w:noProof/>
            <w:webHidden/>
          </w:rPr>
          <w:tab/>
        </w:r>
        <w:r w:rsidR="00B17164">
          <w:rPr>
            <w:noProof/>
            <w:webHidden/>
          </w:rPr>
          <w:fldChar w:fldCharType="begin"/>
        </w:r>
        <w:r w:rsidR="00B17164">
          <w:rPr>
            <w:noProof/>
            <w:webHidden/>
          </w:rPr>
          <w:instrText xml:space="preserve"> PAGEREF _Toc157022128 \h </w:instrText>
        </w:r>
        <w:r w:rsidR="00B17164">
          <w:rPr>
            <w:noProof/>
            <w:webHidden/>
          </w:rPr>
        </w:r>
        <w:r w:rsidR="00B17164">
          <w:rPr>
            <w:noProof/>
            <w:webHidden/>
          </w:rPr>
          <w:fldChar w:fldCharType="separate"/>
        </w:r>
        <w:r w:rsidR="00B17164">
          <w:rPr>
            <w:noProof/>
            <w:webHidden/>
          </w:rPr>
          <w:t>18</w:t>
        </w:r>
        <w:r w:rsidR="00B17164">
          <w:rPr>
            <w:noProof/>
            <w:webHidden/>
          </w:rPr>
          <w:fldChar w:fldCharType="end"/>
        </w:r>
      </w:hyperlink>
    </w:p>
    <w:p w14:paraId="1DB9171F" w14:textId="6D8A3C37"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29" w:history="1">
        <w:r w:rsidR="00B17164" w:rsidRPr="003A1623">
          <w:rPr>
            <w:rStyle w:val="Collegamentoipertestuale"/>
            <w:rFonts w:eastAsia="SymbolMT"/>
            <w:noProof/>
          </w:rPr>
          <w:t>17</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Qualità delle informazioni</w:t>
        </w:r>
        <w:r w:rsidR="00B17164">
          <w:rPr>
            <w:noProof/>
            <w:webHidden/>
          </w:rPr>
          <w:tab/>
        </w:r>
        <w:r w:rsidR="00B17164">
          <w:rPr>
            <w:noProof/>
            <w:webHidden/>
          </w:rPr>
          <w:fldChar w:fldCharType="begin"/>
        </w:r>
        <w:r w:rsidR="00B17164">
          <w:rPr>
            <w:noProof/>
            <w:webHidden/>
          </w:rPr>
          <w:instrText xml:space="preserve"> PAGEREF _Toc157022129 \h </w:instrText>
        </w:r>
        <w:r w:rsidR="00B17164">
          <w:rPr>
            <w:noProof/>
            <w:webHidden/>
          </w:rPr>
        </w:r>
        <w:r w:rsidR="00B17164">
          <w:rPr>
            <w:noProof/>
            <w:webHidden/>
          </w:rPr>
          <w:fldChar w:fldCharType="separate"/>
        </w:r>
        <w:r w:rsidR="00B17164">
          <w:rPr>
            <w:noProof/>
            <w:webHidden/>
          </w:rPr>
          <w:t>18</w:t>
        </w:r>
        <w:r w:rsidR="00B17164">
          <w:rPr>
            <w:noProof/>
            <w:webHidden/>
          </w:rPr>
          <w:fldChar w:fldCharType="end"/>
        </w:r>
      </w:hyperlink>
    </w:p>
    <w:p w14:paraId="60B8CC16" w14:textId="30F902C9"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30" w:history="1">
        <w:r w:rsidR="00B17164" w:rsidRPr="003A1623">
          <w:rPr>
            <w:rStyle w:val="Collegamentoipertestuale"/>
            <w:rFonts w:eastAsia="SymbolMT"/>
            <w:noProof/>
          </w:rPr>
          <w:t>18</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Obiettivi</w:t>
        </w:r>
        <w:r w:rsidR="00B17164">
          <w:rPr>
            <w:noProof/>
            <w:webHidden/>
          </w:rPr>
          <w:tab/>
        </w:r>
        <w:r w:rsidR="00B17164">
          <w:rPr>
            <w:noProof/>
            <w:webHidden/>
          </w:rPr>
          <w:fldChar w:fldCharType="begin"/>
        </w:r>
        <w:r w:rsidR="00B17164">
          <w:rPr>
            <w:noProof/>
            <w:webHidden/>
          </w:rPr>
          <w:instrText xml:space="preserve"> PAGEREF _Toc157022130 \h </w:instrText>
        </w:r>
        <w:r w:rsidR="00B17164">
          <w:rPr>
            <w:noProof/>
            <w:webHidden/>
          </w:rPr>
        </w:r>
        <w:r w:rsidR="00B17164">
          <w:rPr>
            <w:noProof/>
            <w:webHidden/>
          </w:rPr>
          <w:fldChar w:fldCharType="separate"/>
        </w:r>
        <w:r w:rsidR="00B17164">
          <w:rPr>
            <w:noProof/>
            <w:webHidden/>
          </w:rPr>
          <w:t>19</w:t>
        </w:r>
        <w:r w:rsidR="00B17164">
          <w:rPr>
            <w:noProof/>
            <w:webHidden/>
          </w:rPr>
          <w:fldChar w:fldCharType="end"/>
        </w:r>
      </w:hyperlink>
    </w:p>
    <w:p w14:paraId="2C7A614D" w14:textId="1277E09D"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31" w:history="1">
        <w:r w:rsidR="00B17164" w:rsidRPr="003A1623">
          <w:rPr>
            <w:rStyle w:val="Collegamentoipertestuale"/>
            <w:rFonts w:eastAsia="SymbolMT"/>
            <w:noProof/>
          </w:rPr>
          <w:t>19</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Soggetti Responsabili</w:t>
        </w:r>
        <w:r w:rsidR="00B17164">
          <w:rPr>
            <w:noProof/>
            <w:webHidden/>
          </w:rPr>
          <w:tab/>
        </w:r>
        <w:r w:rsidR="00B17164">
          <w:rPr>
            <w:noProof/>
            <w:webHidden/>
          </w:rPr>
          <w:fldChar w:fldCharType="begin"/>
        </w:r>
        <w:r w:rsidR="00B17164">
          <w:rPr>
            <w:noProof/>
            <w:webHidden/>
          </w:rPr>
          <w:instrText xml:space="preserve"> PAGEREF _Toc157022131 \h </w:instrText>
        </w:r>
        <w:r w:rsidR="00B17164">
          <w:rPr>
            <w:noProof/>
            <w:webHidden/>
          </w:rPr>
        </w:r>
        <w:r w:rsidR="00B17164">
          <w:rPr>
            <w:noProof/>
            <w:webHidden/>
          </w:rPr>
          <w:fldChar w:fldCharType="separate"/>
        </w:r>
        <w:r w:rsidR="00B17164">
          <w:rPr>
            <w:noProof/>
            <w:webHidden/>
          </w:rPr>
          <w:t>19</w:t>
        </w:r>
        <w:r w:rsidR="00B17164">
          <w:rPr>
            <w:noProof/>
            <w:webHidden/>
          </w:rPr>
          <w:fldChar w:fldCharType="end"/>
        </w:r>
      </w:hyperlink>
    </w:p>
    <w:p w14:paraId="6DF3A3BB" w14:textId="51EFD4B0"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32" w:history="1">
        <w:r w:rsidR="00B17164" w:rsidRPr="003A1623">
          <w:rPr>
            <w:rStyle w:val="Collegamentoipertestuale"/>
            <w:rFonts w:eastAsia="SymbolMT"/>
            <w:noProof/>
          </w:rPr>
          <w:t>20</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Pubblicazione dati e iniziative per la comunicazione della trasparenza</w:t>
        </w:r>
        <w:r w:rsidR="00B17164">
          <w:rPr>
            <w:noProof/>
            <w:webHidden/>
          </w:rPr>
          <w:tab/>
        </w:r>
        <w:r w:rsidR="00B17164">
          <w:rPr>
            <w:noProof/>
            <w:webHidden/>
          </w:rPr>
          <w:fldChar w:fldCharType="begin"/>
        </w:r>
        <w:r w:rsidR="00B17164">
          <w:rPr>
            <w:noProof/>
            <w:webHidden/>
          </w:rPr>
          <w:instrText xml:space="preserve"> PAGEREF _Toc157022132 \h </w:instrText>
        </w:r>
        <w:r w:rsidR="00B17164">
          <w:rPr>
            <w:noProof/>
            <w:webHidden/>
          </w:rPr>
        </w:r>
        <w:r w:rsidR="00B17164">
          <w:rPr>
            <w:noProof/>
            <w:webHidden/>
          </w:rPr>
          <w:fldChar w:fldCharType="separate"/>
        </w:r>
        <w:r w:rsidR="00B17164">
          <w:rPr>
            <w:noProof/>
            <w:webHidden/>
          </w:rPr>
          <w:t>19</w:t>
        </w:r>
        <w:r w:rsidR="00B17164">
          <w:rPr>
            <w:noProof/>
            <w:webHidden/>
          </w:rPr>
          <w:fldChar w:fldCharType="end"/>
        </w:r>
      </w:hyperlink>
    </w:p>
    <w:p w14:paraId="36DD3831" w14:textId="3B1327C7"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33" w:history="1">
        <w:r w:rsidR="00B17164" w:rsidRPr="003A1623">
          <w:rPr>
            <w:rStyle w:val="Collegamentoipertestuale"/>
            <w:rFonts w:eastAsia="SymbolMT"/>
            <w:noProof/>
          </w:rPr>
          <w:t>21</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Misure Organizzative</w:t>
        </w:r>
        <w:r w:rsidR="00B17164">
          <w:rPr>
            <w:noProof/>
            <w:webHidden/>
          </w:rPr>
          <w:tab/>
        </w:r>
        <w:r w:rsidR="00B17164">
          <w:rPr>
            <w:noProof/>
            <w:webHidden/>
          </w:rPr>
          <w:fldChar w:fldCharType="begin"/>
        </w:r>
        <w:r w:rsidR="00B17164">
          <w:rPr>
            <w:noProof/>
            <w:webHidden/>
          </w:rPr>
          <w:instrText xml:space="preserve"> PAGEREF _Toc157022133 \h </w:instrText>
        </w:r>
        <w:r w:rsidR="00B17164">
          <w:rPr>
            <w:noProof/>
            <w:webHidden/>
          </w:rPr>
        </w:r>
        <w:r w:rsidR="00B17164">
          <w:rPr>
            <w:noProof/>
            <w:webHidden/>
          </w:rPr>
          <w:fldChar w:fldCharType="separate"/>
        </w:r>
        <w:r w:rsidR="00B17164">
          <w:rPr>
            <w:noProof/>
            <w:webHidden/>
          </w:rPr>
          <w:t>19</w:t>
        </w:r>
        <w:r w:rsidR="00B17164">
          <w:rPr>
            <w:noProof/>
            <w:webHidden/>
          </w:rPr>
          <w:fldChar w:fldCharType="end"/>
        </w:r>
      </w:hyperlink>
    </w:p>
    <w:p w14:paraId="5FC181FF" w14:textId="628ABBAB"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34" w:history="1">
        <w:r w:rsidR="00B17164" w:rsidRPr="003A1623">
          <w:rPr>
            <w:rStyle w:val="Collegamentoipertestuale"/>
          </w:rPr>
          <w:t>21.1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Amministrazione trasparente</w:t>
        </w:r>
        <w:r w:rsidR="00B17164">
          <w:rPr>
            <w:webHidden/>
          </w:rPr>
          <w:tab/>
        </w:r>
        <w:r w:rsidR="00B17164">
          <w:rPr>
            <w:webHidden/>
          </w:rPr>
          <w:fldChar w:fldCharType="begin"/>
        </w:r>
        <w:r w:rsidR="00B17164">
          <w:rPr>
            <w:webHidden/>
          </w:rPr>
          <w:instrText xml:space="preserve"> PAGEREF _Toc157022134 \h </w:instrText>
        </w:r>
        <w:r w:rsidR="00B17164">
          <w:rPr>
            <w:webHidden/>
          </w:rPr>
        </w:r>
        <w:r w:rsidR="00B17164">
          <w:rPr>
            <w:webHidden/>
          </w:rPr>
          <w:fldChar w:fldCharType="separate"/>
        </w:r>
        <w:r w:rsidR="00B17164">
          <w:rPr>
            <w:webHidden/>
          </w:rPr>
          <w:t>19</w:t>
        </w:r>
        <w:r w:rsidR="00B17164">
          <w:rPr>
            <w:webHidden/>
          </w:rPr>
          <w:fldChar w:fldCharType="end"/>
        </w:r>
      </w:hyperlink>
    </w:p>
    <w:p w14:paraId="1DA4F772" w14:textId="7DD8A6AF"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35" w:history="1">
        <w:r w:rsidR="00B17164" w:rsidRPr="003A1623">
          <w:rPr>
            <w:rStyle w:val="Collegamentoipertestuale"/>
          </w:rPr>
          <w:t>21.2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Obblighi e adempimenti</w:t>
        </w:r>
        <w:r w:rsidR="00B17164">
          <w:rPr>
            <w:webHidden/>
          </w:rPr>
          <w:tab/>
        </w:r>
        <w:r w:rsidR="00B17164">
          <w:rPr>
            <w:webHidden/>
          </w:rPr>
          <w:fldChar w:fldCharType="begin"/>
        </w:r>
        <w:r w:rsidR="00B17164">
          <w:rPr>
            <w:webHidden/>
          </w:rPr>
          <w:instrText xml:space="preserve"> PAGEREF _Toc157022135 \h </w:instrText>
        </w:r>
        <w:r w:rsidR="00B17164">
          <w:rPr>
            <w:webHidden/>
          </w:rPr>
        </w:r>
        <w:r w:rsidR="00B17164">
          <w:rPr>
            <w:webHidden/>
          </w:rPr>
          <w:fldChar w:fldCharType="separate"/>
        </w:r>
        <w:r w:rsidR="00B17164">
          <w:rPr>
            <w:webHidden/>
          </w:rPr>
          <w:t>20</w:t>
        </w:r>
        <w:r w:rsidR="00B17164">
          <w:rPr>
            <w:webHidden/>
          </w:rPr>
          <w:fldChar w:fldCharType="end"/>
        </w:r>
      </w:hyperlink>
    </w:p>
    <w:p w14:paraId="5CB581CA" w14:textId="4B767A79"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36" w:history="1">
        <w:r w:rsidR="00B17164" w:rsidRPr="003A1623">
          <w:rPr>
            <w:rStyle w:val="Collegamentoipertestuale"/>
          </w:rPr>
          <w:t>21.3</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Modalità di pubblicazione</w:t>
        </w:r>
        <w:r w:rsidR="00B17164">
          <w:rPr>
            <w:webHidden/>
          </w:rPr>
          <w:tab/>
        </w:r>
        <w:r w:rsidR="00B17164">
          <w:rPr>
            <w:webHidden/>
          </w:rPr>
          <w:fldChar w:fldCharType="begin"/>
        </w:r>
        <w:r w:rsidR="00B17164">
          <w:rPr>
            <w:webHidden/>
          </w:rPr>
          <w:instrText xml:space="preserve"> PAGEREF _Toc157022136 \h </w:instrText>
        </w:r>
        <w:r w:rsidR="00B17164">
          <w:rPr>
            <w:webHidden/>
          </w:rPr>
        </w:r>
        <w:r w:rsidR="00B17164">
          <w:rPr>
            <w:webHidden/>
          </w:rPr>
          <w:fldChar w:fldCharType="separate"/>
        </w:r>
        <w:r w:rsidR="00B17164">
          <w:rPr>
            <w:webHidden/>
          </w:rPr>
          <w:t>20</w:t>
        </w:r>
        <w:r w:rsidR="00B17164">
          <w:rPr>
            <w:webHidden/>
          </w:rPr>
          <w:fldChar w:fldCharType="end"/>
        </w:r>
      </w:hyperlink>
    </w:p>
    <w:p w14:paraId="3A41171F" w14:textId="785EB131"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37" w:history="1">
        <w:r w:rsidR="00B17164" w:rsidRPr="003A1623">
          <w:rPr>
            <w:rStyle w:val="Collegamentoipertestuale"/>
          </w:rPr>
          <w:t>21.4</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Monitoraggio e controllo dell’attuazione delle misure organizzative</w:t>
        </w:r>
        <w:r w:rsidR="00B17164">
          <w:rPr>
            <w:webHidden/>
          </w:rPr>
          <w:tab/>
        </w:r>
        <w:r w:rsidR="00B17164">
          <w:rPr>
            <w:webHidden/>
          </w:rPr>
          <w:fldChar w:fldCharType="begin"/>
        </w:r>
        <w:r w:rsidR="00B17164">
          <w:rPr>
            <w:webHidden/>
          </w:rPr>
          <w:instrText xml:space="preserve"> PAGEREF _Toc157022137 \h </w:instrText>
        </w:r>
        <w:r w:rsidR="00B17164">
          <w:rPr>
            <w:webHidden/>
          </w:rPr>
        </w:r>
        <w:r w:rsidR="00B17164">
          <w:rPr>
            <w:webHidden/>
          </w:rPr>
          <w:fldChar w:fldCharType="separate"/>
        </w:r>
        <w:r w:rsidR="00B17164">
          <w:rPr>
            <w:webHidden/>
          </w:rPr>
          <w:t>20</w:t>
        </w:r>
        <w:r w:rsidR="00B17164">
          <w:rPr>
            <w:webHidden/>
          </w:rPr>
          <w:fldChar w:fldCharType="end"/>
        </w:r>
      </w:hyperlink>
    </w:p>
    <w:p w14:paraId="6E20D9F3" w14:textId="49CE4A2E" w:rsidR="00B17164" w:rsidRDefault="00000000">
      <w:pPr>
        <w:pStyle w:val="Sommario1"/>
        <w:tabs>
          <w:tab w:val="left" w:pos="480"/>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38" w:history="1">
        <w:r w:rsidR="00B17164" w:rsidRPr="003A1623">
          <w:rPr>
            <w:rStyle w:val="Collegamentoipertestuale"/>
            <w:rFonts w:eastAsia="SymbolMT"/>
            <w:noProof/>
          </w:rPr>
          <w:t>22</w:t>
        </w:r>
        <w:r w:rsidR="00B17164">
          <w:rPr>
            <w:rFonts w:asciiTheme="minorHAnsi" w:eastAsiaTheme="minorEastAsia" w:hAnsiTheme="minorHAnsi" w:cstheme="minorBidi"/>
            <w:noProof/>
            <w:color w:val="auto"/>
            <w:kern w:val="2"/>
            <w:sz w:val="22"/>
            <w:szCs w:val="22"/>
            <w14:ligatures w14:val="standardContextual"/>
          </w:rPr>
          <w:tab/>
        </w:r>
        <w:r w:rsidR="00B17164" w:rsidRPr="003A1623">
          <w:rPr>
            <w:rStyle w:val="Collegamentoipertestuale"/>
            <w:rFonts w:eastAsia="SymbolMT"/>
            <w:noProof/>
          </w:rPr>
          <w:t>Disciplina degli Accessi</w:t>
        </w:r>
        <w:r w:rsidR="00B17164">
          <w:rPr>
            <w:noProof/>
            <w:webHidden/>
          </w:rPr>
          <w:tab/>
        </w:r>
        <w:r w:rsidR="00B17164">
          <w:rPr>
            <w:noProof/>
            <w:webHidden/>
          </w:rPr>
          <w:fldChar w:fldCharType="begin"/>
        </w:r>
        <w:r w:rsidR="00B17164">
          <w:rPr>
            <w:noProof/>
            <w:webHidden/>
          </w:rPr>
          <w:instrText xml:space="preserve"> PAGEREF _Toc157022138 \h </w:instrText>
        </w:r>
        <w:r w:rsidR="00B17164">
          <w:rPr>
            <w:noProof/>
            <w:webHidden/>
          </w:rPr>
        </w:r>
        <w:r w:rsidR="00B17164">
          <w:rPr>
            <w:noProof/>
            <w:webHidden/>
          </w:rPr>
          <w:fldChar w:fldCharType="separate"/>
        </w:r>
        <w:r w:rsidR="00B17164">
          <w:rPr>
            <w:noProof/>
            <w:webHidden/>
          </w:rPr>
          <w:t>20</w:t>
        </w:r>
        <w:r w:rsidR="00B17164">
          <w:rPr>
            <w:noProof/>
            <w:webHidden/>
          </w:rPr>
          <w:fldChar w:fldCharType="end"/>
        </w:r>
      </w:hyperlink>
    </w:p>
    <w:p w14:paraId="7D56295F" w14:textId="38A944D6"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39" w:history="1">
        <w:r w:rsidR="00B17164" w:rsidRPr="003A1623">
          <w:rPr>
            <w:rStyle w:val="Collegamentoipertestuale"/>
          </w:rPr>
          <w:t>22.1</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Accesso Civico semplice</w:t>
        </w:r>
        <w:r w:rsidR="00B17164">
          <w:rPr>
            <w:webHidden/>
          </w:rPr>
          <w:tab/>
        </w:r>
        <w:r w:rsidR="00B17164">
          <w:rPr>
            <w:webHidden/>
          </w:rPr>
          <w:fldChar w:fldCharType="begin"/>
        </w:r>
        <w:r w:rsidR="00B17164">
          <w:rPr>
            <w:webHidden/>
          </w:rPr>
          <w:instrText xml:space="preserve"> PAGEREF _Toc157022139 \h </w:instrText>
        </w:r>
        <w:r w:rsidR="00B17164">
          <w:rPr>
            <w:webHidden/>
          </w:rPr>
        </w:r>
        <w:r w:rsidR="00B17164">
          <w:rPr>
            <w:webHidden/>
          </w:rPr>
          <w:fldChar w:fldCharType="separate"/>
        </w:r>
        <w:r w:rsidR="00B17164">
          <w:rPr>
            <w:webHidden/>
          </w:rPr>
          <w:t>20</w:t>
        </w:r>
        <w:r w:rsidR="00B17164">
          <w:rPr>
            <w:webHidden/>
          </w:rPr>
          <w:fldChar w:fldCharType="end"/>
        </w:r>
      </w:hyperlink>
    </w:p>
    <w:p w14:paraId="6D7E2981" w14:textId="3C33C611"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40" w:history="1">
        <w:r w:rsidR="00B17164" w:rsidRPr="003A1623">
          <w:rPr>
            <w:rStyle w:val="Collegamentoipertestuale"/>
          </w:rPr>
          <w:t>22.2</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Accesso civico generalizzato</w:t>
        </w:r>
        <w:r w:rsidR="00B17164">
          <w:rPr>
            <w:webHidden/>
          </w:rPr>
          <w:tab/>
        </w:r>
        <w:r w:rsidR="00B17164">
          <w:rPr>
            <w:webHidden/>
          </w:rPr>
          <w:fldChar w:fldCharType="begin"/>
        </w:r>
        <w:r w:rsidR="00B17164">
          <w:rPr>
            <w:webHidden/>
          </w:rPr>
          <w:instrText xml:space="preserve"> PAGEREF _Toc157022140 \h </w:instrText>
        </w:r>
        <w:r w:rsidR="00B17164">
          <w:rPr>
            <w:webHidden/>
          </w:rPr>
        </w:r>
        <w:r w:rsidR="00B17164">
          <w:rPr>
            <w:webHidden/>
          </w:rPr>
          <w:fldChar w:fldCharType="separate"/>
        </w:r>
        <w:r w:rsidR="00B17164">
          <w:rPr>
            <w:webHidden/>
          </w:rPr>
          <w:t>21</w:t>
        </w:r>
        <w:r w:rsidR="00B17164">
          <w:rPr>
            <w:webHidden/>
          </w:rPr>
          <w:fldChar w:fldCharType="end"/>
        </w:r>
      </w:hyperlink>
    </w:p>
    <w:p w14:paraId="1C0B2DC8" w14:textId="582CF7FC" w:rsidR="00B17164" w:rsidRDefault="00000000">
      <w:pPr>
        <w:pStyle w:val="Sommario2"/>
        <w:rPr>
          <w:rFonts w:asciiTheme="minorHAnsi" w:eastAsiaTheme="minorEastAsia" w:hAnsiTheme="minorHAnsi" w:cstheme="minorBidi"/>
          <w:color w:val="auto"/>
          <w:kern w:val="2"/>
          <w:sz w:val="22"/>
          <w:szCs w:val="22"/>
          <w14:ligatures w14:val="standardContextual"/>
        </w:rPr>
      </w:pPr>
      <w:hyperlink w:anchor="_Toc157022141" w:history="1">
        <w:r w:rsidR="00B17164" w:rsidRPr="003A1623">
          <w:rPr>
            <w:rStyle w:val="Collegamentoipertestuale"/>
          </w:rPr>
          <w:t>22.3</w:t>
        </w:r>
        <w:r w:rsidR="00B17164">
          <w:rPr>
            <w:rFonts w:asciiTheme="minorHAnsi" w:eastAsiaTheme="minorEastAsia" w:hAnsiTheme="minorHAnsi" w:cstheme="minorBidi"/>
            <w:color w:val="auto"/>
            <w:kern w:val="2"/>
            <w:sz w:val="22"/>
            <w:szCs w:val="22"/>
            <w14:ligatures w14:val="standardContextual"/>
          </w:rPr>
          <w:tab/>
        </w:r>
        <w:r w:rsidR="00B17164" w:rsidRPr="003A1623">
          <w:rPr>
            <w:rStyle w:val="Collegamentoipertestuale"/>
          </w:rPr>
          <w:t>Accesso ai documenti amministrativi</w:t>
        </w:r>
        <w:r w:rsidR="00B17164">
          <w:rPr>
            <w:webHidden/>
          </w:rPr>
          <w:tab/>
        </w:r>
        <w:r w:rsidR="00B17164">
          <w:rPr>
            <w:webHidden/>
          </w:rPr>
          <w:fldChar w:fldCharType="begin"/>
        </w:r>
        <w:r w:rsidR="00B17164">
          <w:rPr>
            <w:webHidden/>
          </w:rPr>
          <w:instrText xml:space="preserve"> PAGEREF _Toc157022141 \h </w:instrText>
        </w:r>
        <w:r w:rsidR="00B17164">
          <w:rPr>
            <w:webHidden/>
          </w:rPr>
        </w:r>
        <w:r w:rsidR="00B17164">
          <w:rPr>
            <w:webHidden/>
          </w:rPr>
          <w:fldChar w:fldCharType="separate"/>
        </w:r>
        <w:r w:rsidR="00B17164">
          <w:rPr>
            <w:webHidden/>
          </w:rPr>
          <w:t>21</w:t>
        </w:r>
        <w:r w:rsidR="00B17164">
          <w:rPr>
            <w:webHidden/>
          </w:rPr>
          <w:fldChar w:fldCharType="end"/>
        </w:r>
      </w:hyperlink>
    </w:p>
    <w:p w14:paraId="73E80521" w14:textId="6E65D64E" w:rsidR="00B17164" w:rsidRDefault="00000000">
      <w:pPr>
        <w:pStyle w:val="Sommario1"/>
        <w:tabs>
          <w:tab w:val="right" w:leader="dot" w:pos="9628"/>
        </w:tabs>
        <w:rPr>
          <w:rFonts w:asciiTheme="minorHAnsi" w:eastAsiaTheme="minorEastAsia" w:hAnsiTheme="minorHAnsi" w:cstheme="minorBidi"/>
          <w:noProof/>
          <w:color w:val="auto"/>
          <w:kern w:val="2"/>
          <w:sz w:val="22"/>
          <w:szCs w:val="22"/>
          <w14:ligatures w14:val="standardContextual"/>
        </w:rPr>
      </w:pPr>
      <w:hyperlink w:anchor="_Toc157022142" w:history="1">
        <w:r w:rsidR="00B17164" w:rsidRPr="003A1623">
          <w:rPr>
            <w:rStyle w:val="Collegamentoipertestuale"/>
            <w:rFonts w:eastAsia="SymbolMT"/>
            <w:noProof/>
          </w:rPr>
          <w:t>Allegati al PTPC 2022-2024 dell’Ordine degli Ingegneri della Provincia di Cuneo</w:t>
        </w:r>
        <w:r w:rsidR="00B17164">
          <w:rPr>
            <w:noProof/>
            <w:webHidden/>
          </w:rPr>
          <w:tab/>
        </w:r>
        <w:r w:rsidR="00B17164">
          <w:rPr>
            <w:noProof/>
            <w:webHidden/>
          </w:rPr>
          <w:fldChar w:fldCharType="begin"/>
        </w:r>
        <w:r w:rsidR="00B17164">
          <w:rPr>
            <w:noProof/>
            <w:webHidden/>
          </w:rPr>
          <w:instrText xml:space="preserve"> PAGEREF _Toc157022142 \h </w:instrText>
        </w:r>
        <w:r w:rsidR="00B17164">
          <w:rPr>
            <w:noProof/>
            <w:webHidden/>
          </w:rPr>
        </w:r>
        <w:r w:rsidR="00B17164">
          <w:rPr>
            <w:noProof/>
            <w:webHidden/>
          </w:rPr>
          <w:fldChar w:fldCharType="separate"/>
        </w:r>
        <w:r w:rsidR="00B17164">
          <w:rPr>
            <w:noProof/>
            <w:webHidden/>
          </w:rPr>
          <w:t>22</w:t>
        </w:r>
        <w:r w:rsidR="00B17164">
          <w:rPr>
            <w:noProof/>
            <w:webHidden/>
          </w:rPr>
          <w:fldChar w:fldCharType="end"/>
        </w:r>
      </w:hyperlink>
    </w:p>
    <w:p w14:paraId="29E4606F" w14:textId="2719BB06" w:rsidR="00AE7EFF" w:rsidRDefault="00AE7EFF" w:rsidP="00174B0F">
      <w:pPr>
        <w:jc w:val="both"/>
      </w:pPr>
      <w:r>
        <w:fldChar w:fldCharType="end"/>
      </w:r>
    </w:p>
    <w:p w14:paraId="29E46070" w14:textId="77777777" w:rsidR="00197502" w:rsidRDefault="00197502" w:rsidP="00174B0F">
      <w:pPr>
        <w:jc w:val="both"/>
        <w:sectPr w:rsidR="00197502" w:rsidSect="008D3310">
          <w:headerReference w:type="default" r:id="rId13"/>
          <w:footerReference w:type="default" r:id="rId14"/>
          <w:pgSz w:w="11906" w:h="16838"/>
          <w:pgMar w:top="1417" w:right="1134" w:bottom="1134" w:left="1134" w:header="708" w:footer="708" w:gutter="0"/>
          <w:cols w:space="708"/>
          <w:docGrid w:linePitch="360"/>
        </w:sectPr>
      </w:pPr>
    </w:p>
    <w:p w14:paraId="29E46071" w14:textId="77777777" w:rsidR="004B2A07" w:rsidRPr="00631F45" w:rsidRDefault="008365D0" w:rsidP="008365D0">
      <w:pPr>
        <w:pStyle w:val="Titolo1"/>
      </w:pPr>
      <w:bookmarkStart w:id="3" w:name="_Toc157022093"/>
      <w:r w:rsidRPr="008365D0">
        <w:lastRenderedPageBreak/>
        <w:t>Riferimenti normativi</w:t>
      </w:r>
      <w:bookmarkEnd w:id="3"/>
    </w:p>
    <w:p w14:paraId="29E46072" w14:textId="77777777" w:rsidR="00631F45" w:rsidRDefault="00631F45" w:rsidP="0065472C">
      <w:pPr>
        <w:jc w:val="both"/>
      </w:pPr>
    </w:p>
    <w:p w14:paraId="29E46073" w14:textId="0C345CD4" w:rsidR="008365D0" w:rsidRPr="008365D0" w:rsidRDefault="008365D0" w:rsidP="008365D0">
      <w:pPr>
        <w:contextualSpacing/>
        <w:jc w:val="both"/>
        <w:rPr>
          <w:rFonts w:eastAsia="Calibri" w:cs="Arial"/>
          <w:lang w:eastAsia="en-US"/>
        </w:rPr>
      </w:pPr>
      <w:r w:rsidRPr="008365D0">
        <w:rPr>
          <w:rFonts w:eastAsia="Calibri" w:cs="Arial"/>
          <w:lang w:eastAsia="en-US"/>
        </w:rPr>
        <w:t xml:space="preserve">Il Programma Triennale per la prevenzione della corruzione e la trasparenza del triennio </w:t>
      </w:r>
      <w:r w:rsidR="00B17164">
        <w:rPr>
          <w:rFonts w:eastAsia="Calibri" w:cs="Arial"/>
          <w:lang w:eastAsia="en-US"/>
        </w:rPr>
        <w:t>2024</w:t>
      </w:r>
      <w:r w:rsidR="00426981">
        <w:rPr>
          <w:rFonts w:eastAsia="Calibri" w:cs="Arial"/>
          <w:lang w:eastAsia="en-US"/>
        </w:rPr>
        <w:t>-</w:t>
      </w:r>
      <w:r w:rsidR="00B17164">
        <w:rPr>
          <w:rFonts w:eastAsia="Calibri" w:cs="Arial"/>
          <w:lang w:eastAsia="en-US"/>
        </w:rPr>
        <w:t>2026</w:t>
      </w:r>
      <w:r w:rsidRPr="008365D0">
        <w:rPr>
          <w:rFonts w:eastAsia="Calibri" w:cs="Arial"/>
          <w:lang w:eastAsia="en-US"/>
        </w:rPr>
        <w:t xml:space="preserve"> (d’ora in poi anche “PTPCT” è stato redatto in conformità alla seguente normativa:</w:t>
      </w:r>
    </w:p>
    <w:p w14:paraId="29E46074"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Legge 6 novembre 2012, n. 190 recante “Disposizioni per la prevenzione e la repressione della corruzione e dell’illegalità nella Pubblica Amministrazione” (d’ora in poi</w:t>
      </w:r>
      <w:r w:rsidR="0082405D">
        <w:rPr>
          <w:rFonts w:eastAsia="Calibri" w:cs="Arial"/>
          <w:lang w:eastAsia="en-US"/>
        </w:rPr>
        <w:t>,</w:t>
      </w:r>
      <w:r w:rsidRPr="008365D0">
        <w:rPr>
          <w:rFonts w:eastAsia="Calibri" w:cs="Arial"/>
          <w:lang w:eastAsia="en-US"/>
        </w:rPr>
        <w:t xml:space="preserve"> per brevità</w:t>
      </w:r>
      <w:r w:rsidR="0082405D">
        <w:rPr>
          <w:rFonts w:eastAsia="Calibri" w:cs="Arial"/>
          <w:lang w:eastAsia="en-US"/>
        </w:rPr>
        <w:t>,</w:t>
      </w:r>
      <w:r w:rsidRPr="008365D0">
        <w:rPr>
          <w:rFonts w:eastAsia="Calibri" w:cs="Arial"/>
          <w:lang w:eastAsia="en-US"/>
        </w:rPr>
        <w:t xml:space="preserve"> “Legge Anti-Corruzione” oppure L. 190/2012).</w:t>
      </w:r>
    </w:p>
    <w:p w14:paraId="29E46075"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 xml:space="preserve">Decreto legislativo 14 marzo 2013, n. 33 recante “Riordino della disciplina riguardante gli obblighi di pubblicità, trasparenza e diffusione di informazioni da parte delle pubbliche amministrazioni, approvato dal Governo il 15 febbraio </w:t>
      </w:r>
      <w:smartTag w:uri="urn:schemas-microsoft-com:office:smarttags" w:element="metricconverter">
        <w:smartTagPr>
          <w:attr w:name="ProductID" w:val="2013, in"/>
        </w:smartTagPr>
        <w:r w:rsidRPr="008365D0">
          <w:rPr>
            <w:rFonts w:eastAsia="Calibri" w:cs="Arial"/>
            <w:lang w:eastAsia="en-US"/>
          </w:rPr>
          <w:t>2013, in</w:t>
        </w:r>
      </w:smartTag>
      <w:r w:rsidRPr="008365D0">
        <w:rPr>
          <w:rFonts w:eastAsia="Calibri" w:cs="Arial"/>
          <w:lang w:eastAsia="en-US"/>
        </w:rPr>
        <w:t xml:space="preserve"> attuazione di commi 35 e 36 dell’art. 1 della l. n. 190 del </w:t>
      </w:r>
      <w:smartTag w:uri="urn:schemas-microsoft-com:office:smarttags" w:element="metricconverter">
        <w:smartTagPr>
          <w:attr w:name="ProductID" w:val="2012”"/>
        </w:smartTagPr>
        <w:r w:rsidRPr="008365D0">
          <w:rPr>
            <w:rFonts w:eastAsia="Calibri" w:cs="Arial"/>
            <w:lang w:eastAsia="en-US"/>
          </w:rPr>
          <w:t>2012”</w:t>
        </w:r>
      </w:smartTag>
      <w:r w:rsidRPr="008365D0">
        <w:rPr>
          <w:rFonts w:eastAsia="Calibri" w:cs="Arial"/>
          <w:lang w:eastAsia="en-US"/>
        </w:rPr>
        <w:t xml:space="preserve"> (d’ora in poi, per brevità, “Decreto Trasparenza” oppure D.lgs. 33/2013)</w:t>
      </w:r>
    </w:p>
    <w:p w14:paraId="29E46076"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 xml:space="preserve">Decreto legislativo 8 aprile 2013, n. 39 recante “Disposizioni in materia di </w:t>
      </w:r>
      <w:proofErr w:type="spellStart"/>
      <w:r w:rsidRPr="008365D0">
        <w:rPr>
          <w:rFonts w:eastAsia="Calibri" w:cs="Arial"/>
          <w:lang w:eastAsia="en-US"/>
        </w:rPr>
        <w:t>inconferibilità</w:t>
      </w:r>
      <w:proofErr w:type="spellEnd"/>
      <w:r w:rsidRPr="008365D0">
        <w:rPr>
          <w:rFonts w:eastAsia="Calibri" w:cs="Arial"/>
          <w:lang w:eastAsia="en-US"/>
        </w:rPr>
        <w:t xml:space="preserve"> e incompatibilità di incarichi presso le pubbliche amministrazioni e presso gli enti privati in controllo pubblico, a norma dell’articolo 1, comma 49 e 50, della legge 6 novembre 2012, n. 190 (d’ora in poi, per brevità</w:t>
      </w:r>
      <w:r w:rsidR="0082405D">
        <w:rPr>
          <w:rFonts w:eastAsia="Calibri" w:cs="Arial"/>
          <w:lang w:eastAsia="en-US"/>
        </w:rPr>
        <w:t>,</w:t>
      </w:r>
      <w:r w:rsidRPr="008365D0">
        <w:rPr>
          <w:rFonts w:eastAsia="Calibri" w:cs="Arial"/>
          <w:lang w:eastAsia="en-US"/>
        </w:rPr>
        <w:t xml:space="preserve"> “Decreto </w:t>
      </w:r>
      <w:proofErr w:type="spellStart"/>
      <w:r w:rsidRPr="008365D0">
        <w:rPr>
          <w:rFonts w:eastAsia="Calibri" w:cs="Arial"/>
          <w:lang w:eastAsia="en-US"/>
        </w:rPr>
        <w:t>inconferibilità</w:t>
      </w:r>
      <w:proofErr w:type="spellEnd"/>
      <w:r w:rsidRPr="008365D0">
        <w:rPr>
          <w:rFonts w:eastAsia="Calibri" w:cs="Arial"/>
          <w:lang w:eastAsia="en-US"/>
        </w:rPr>
        <w:t xml:space="preserve"> e incompatibilità”, oppure D.lgs. 39/2013)</w:t>
      </w:r>
    </w:p>
    <w:p w14:paraId="29E46077"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 xml:space="preserve">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w:t>
      </w:r>
      <w:smartTag w:uri="urn:schemas-microsoft-com:office:smarttags" w:element="metricconverter">
        <w:smartTagPr>
          <w:attr w:name="ProductID" w:val="124, in"/>
        </w:smartTagPr>
        <w:r w:rsidRPr="008365D0">
          <w:rPr>
            <w:rFonts w:eastAsia="Calibri" w:cs="Arial"/>
            <w:lang w:eastAsia="en-US"/>
          </w:rPr>
          <w:t>124, in</w:t>
        </w:r>
      </w:smartTag>
      <w:r w:rsidRPr="008365D0">
        <w:rPr>
          <w:rFonts w:eastAsia="Calibri" w:cs="Arial"/>
          <w:lang w:eastAsia="en-US"/>
        </w:rPr>
        <w:t xml:space="preserve"> materia di riorganizzazione delle amministrazioni pubbliche”</w:t>
      </w:r>
    </w:p>
    <w:p w14:paraId="29E46078"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Legge 24 giugno 1923 n. 1395, recante “Tutela del titolo e dell’esercizio professionale degli ingegneri e degli architetti”</w:t>
      </w:r>
    </w:p>
    <w:p w14:paraId="29E46079"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R.D. 23 ottobre 1925, n. 2537, recante “Regolamento per le professioni di ingegnere e di architetto”</w:t>
      </w:r>
    </w:p>
    <w:p w14:paraId="29E4607A"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Legge 25 aprile 1938, n. 897, recante “Norme sull’obbligatorietà dell'iscrizione negli albi professionali e sulle funzioni relative alla custodia degli albi”</w:t>
      </w:r>
    </w:p>
    <w:p w14:paraId="29E4607B"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Decreto Legislativo Luogotenenziale 23 novembre 1944 n. 382, recante “Norme sui Consigli degli Ordini e Collegi e sulle Commissioni Centrali Professionali”</w:t>
      </w:r>
    </w:p>
    <w:p w14:paraId="29E4607C"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Decreto legislativo Presidenziale 21 giugno 1946, n. 6 recante “Modificazioni agli ordinamenti professionali”</w:t>
      </w:r>
    </w:p>
    <w:p w14:paraId="29E4607D"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Decreto Ministeriale 1</w:t>
      </w:r>
      <w:r w:rsidR="00460085">
        <w:rPr>
          <w:rFonts w:eastAsia="Calibri" w:cs="Arial"/>
          <w:lang w:eastAsia="en-US"/>
        </w:rPr>
        <w:t xml:space="preserve"> </w:t>
      </w:r>
      <w:r w:rsidRPr="008365D0">
        <w:rPr>
          <w:rFonts w:eastAsia="Calibri" w:cs="Arial"/>
          <w:lang w:eastAsia="en-US"/>
        </w:rPr>
        <w:t>ottobre 1948, recante “Approvazione del Regolamento contenente le norme di procedura per la trattazione dei ricorsi dinanzi al Consiglio Nazionale degli Ingegneri”</w:t>
      </w:r>
    </w:p>
    <w:p w14:paraId="29E4607E"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Decreto del Presidente della Repubblica 5 giugno 2001, n. 328, recante “Modifiche ed integrazioni della disciplina dei requisiti per l'ammissione all'esame di Stato e delle relative prove per l'esercizio di talune professioni, nonché' della disciplina dei relativi ordinamenti”</w:t>
      </w:r>
    </w:p>
    <w:p w14:paraId="29E4607F" w14:textId="77777777" w:rsidR="008365D0" w:rsidRP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Decreto del Presidente della Repubblica 08 luglio 2005, n. 169, recante “Regolamento per il riordino del sistema elettorale e della composizione degli organi di ordini professionali”</w:t>
      </w:r>
    </w:p>
    <w:p w14:paraId="29E46080" w14:textId="77777777" w:rsidR="008365D0" w:rsidRDefault="008365D0" w:rsidP="005648E1">
      <w:pPr>
        <w:numPr>
          <w:ilvl w:val="0"/>
          <w:numId w:val="1"/>
        </w:numPr>
        <w:spacing w:after="200" w:line="276" w:lineRule="auto"/>
        <w:contextualSpacing/>
        <w:jc w:val="both"/>
        <w:rPr>
          <w:rFonts w:eastAsia="Calibri" w:cs="Arial"/>
          <w:lang w:eastAsia="en-US"/>
        </w:rPr>
      </w:pPr>
      <w:r w:rsidRPr="008365D0">
        <w:rPr>
          <w:rFonts w:eastAsia="Calibri" w:cs="Arial"/>
          <w:lang w:eastAsia="en-US"/>
        </w:rPr>
        <w:t xml:space="preserve">Decreto del Presidente della Repubblica 7 agosto 2012, n. 137, recante “Regolamento recante riforma degli ordinamenti professionali, a norma dell'articolo 3, comma 5, del decreto-legge 13 agosto 2011, n. 138, convertito, con modificazioni, dalla legge 14 settembre 2011, n. </w:t>
      </w:r>
      <w:smartTag w:uri="urn:schemas-microsoft-com:office:smarttags" w:element="metricconverter">
        <w:smartTagPr>
          <w:attr w:name="ProductID" w:val="148”"/>
        </w:smartTagPr>
        <w:r w:rsidRPr="008365D0">
          <w:rPr>
            <w:rFonts w:eastAsia="Calibri" w:cs="Arial"/>
            <w:lang w:eastAsia="en-US"/>
          </w:rPr>
          <w:t>148”</w:t>
        </w:r>
      </w:smartTag>
    </w:p>
    <w:p w14:paraId="29E46081" w14:textId="77777777" w:rsidR="002A220F" w:rsidRDefault="002A220F" w:rsidP="002A220F">
      <w:pPr>
        <w:numPr>
          <w:ilvl w:val="0"/>
          <w:numId w:val="1"/>
        </w:numPr>
        <w:spacing w:after="200" w:line="276" w:lineRule="auto"/>
        <w:contextualSpacing/>
        <w:jc w:val="both"/>
        <w:rPr>
          <w:rFonts w:eastAsia="Calibri" w:cs="Arial"/>
          <w:lang w:eastAsia="en-US"/>
        </w:rPr>
      </w:pPr>
      <w:r w:rsidRPr="008365D0">
        <w:rPr>
          <w:rFonts w:eastAsia="Calibri" w:cs="Arial"/>
          <w:lang w:eastAsia="en-US"/>
        </w:rPr>
        <w:t xml:space="preserve">Decreto del Presidente della Repubblica 7 agosto 2012, n. 137, recante “Regolamento recante riforma degli ordinamenti professionali, a norma dell'articolo 3, comma 5, del decreto-legge 13 agosto 2011, n. 138, convertito, con modificazioni, dalla legge 14 settembre 2011, n. </w:t>
      </w:r>
      <w:smartTag w:uri="urn:schemas-microsoft-com:office:smarttags" w:element="metricconverter">
        <w:smartTagPr>
          <w:attr w:name="ProductID" w:val="148”"/>
        </w:smartTagPr>
        <w:r w:rsidRPr="008365D0">
          <w:rPr>
            <w:rFonts w:eastAsia="Calibri" w:cs="Arial"/>
            <w:lang w:eastAsia="en-US"/>
          </w:rPr>
          <w:t>148”</w:t>
        </w:r>
      </w:smartTag>
    </w:p>
    <w:p w14:paraId="29E46082" w14:textId="77777777" w:rsidR="002A220F" w:rsidRDefault="002A220F" w:rsidP="002A220F">
      <w:pPr>
        <w:numPr>
          <w:ilvl w:val="0"/>
          <w:numId w:val="1"/>
        </w:numPr>
        <w:spacing w:after="200" w:line="276" w:lineRule="auto"/>
        <w:contextualSpacing/>
        <w:jc w:val="both"/>
        <w:rPr>
          <w:rFonts w:eastAsia="Calibri" w:cs="Arial"/>
          <w:lang w:eastAsia="en-US"/>
        </w:rPr>
      </w:pPr>
      <w:r w:rsidRPr="002A220F">
        <w:rPr>
          <w:rFonts w:eastAsia="Calibri" w:cs="Arial"/>
          <w:lang w:eastAsia="en-US"/>
        </w:rPr>
        <w:t>L</w:t>
      </w:r>
      <w:r>
        <w:rPr>
          <w:rFonts w:eastAsia="Calibri" w:cs="Arial"/>
          <w:lang w:eastAsia="en-US"/>
        </w:rPr>
        <w:t>egge</w:t>
      </w:r>
      <w:r w:rsidRPr="002A220F">
        <w:rPr>
          <w:rFonts w:eastAsia="Calibri" w:cs="Arial"/>
          <w:lang w:eastAsia="en-US"/>
        </w:rPr>
        <w:t>. 30 novembre 2017</w:t>
      </w:r>
      <w:r>
        <w:rPr>
          <w:rFonts w:eastAsia="Calibri" w:cs="Arial"/>
          <w:lang w:eastAsia="en-US"/>
        </w:rPr>
        <w:t xml:space="preserve"> </w:t>
      </w:r>
      <w:r w:rsidRPr="002A220F">
        <w:rPr>
          <w:rFonts w:eastAsia="Calibri" w:cs="Arial"/>
          <w:lang w:eastAsia="en-US"/>
        </w:rPr>
        <w:t>n. 179</w:t>
      </w:r>
      <w:r>
        <w:rPr>
          <w:rFonts w:eastAsia="Calibri" w:cs="Arial"/>
          <w:lang w:eastAsia="en-US"/>
        </w:rPr>
        <w:t>,</w:t>
      </w:r>
      <w:r w:rsidRPr="002A220F">
        <w:rPr>
          <w:rFonts w:eastAsia="Calibri" w:cs="Arial"/>
          <w:lang w:eastAsia="en-US"/>
        </w:rPr>
        <w:t xml:space="preserve"> recante “Disposizioni per la tutela degli autori di segnalazioni di reati o irregolarità di cui siano venuti a conoscenza nell'ambito di un rapporto di lavoro pubblico o privato”</w:t>
      </w:r>
    </w:p>
    <w:p w14:paraId="29E46083" w14:textId="77777777" w:rsidR="002A220F" w:rsidRPr="002A220F" w:rsidRDefault="002A220F" w:rsidP="00FE25ED">
      <w:pPr>
        <w:numPr>
          <w:ilvl w:val="0"/>
          <w:numId w:val="1"/>
        </w:numPr>
        <w:spacing w:after="200" w:line="276" w:lineRule="auto"/>
        <w:contextualSpacing/>
        <w:jc w:val="both"/>
        <w:rPr>
          <w:rFonts w:eastAsia="Calibri" w:cs="Arial"/>
          <w:lang w:eastAsia="en-US"/>
        </w:rPr>
      </w:pPr>
      <w:r w:rsidRPr="002A220F">
        <w:rPr>
          <w:rFonts w:eastAsia="Calibri" w:cs="Arial"/>
          <w:lang w:eastAsia="en-US"/>
        </w:rPr>
        <w:t>Decreto-legge 31 agosto 2013 n. 101 convertito dalla Legge 30 ottobre 2013, n. 125, art. 2, commi 2 e 2bis, recante “Disposizioni urgenti per il perseguimento di obiettivi di razionalizzazione nelle pubbliche amministrazioni”,</w:t>
      </w:r>
      <w:r>
        <w:rPr>
          <w:rFonts w:eastAsia="Calibri" w:cs="Arial"/>
          <w:lang w:eastAsia="en-US"/>
        </w:rPr>
        <w:t xml:space="preserve"> </w:t>
      </w:r>
      <w:r w:rsidRPr="002A220F">
        <w:rPr>
          <w:rFonts w:eastAsia="Calibri" w:cs="Arial"/>
          <w:lang w:eastAsia="en-US"/>
        </w:rPr>
        <w:t>per le parti relative agli Ordini professionali.</w:t>
      </w:r>
    </w:p>
    <w:p w14:paraId="29E46084" w14:textId="77777777" w:rsidR="008365D0" w:rsidRPr="008365D0" w:rsidRDefault="008365D0" w:rsidP="008365D0">
      <w:pPr>
        <w:contextualSpacing/>
        <w:rPr>
          <w:rFonts w:eastAsia="Calibri" w:cs="Arial"/>
          <w:lang w:eastAsia="en-US"/>
        </w:rPr>
      </w:pPr>
    </w:p>
    <w:p w14:paraId="29E46085" w14:textId="77777777" w:rsidR="008365D0" w:rsidRPr="008365D0" w:rsidRDefault="008365D0" w:rsidP="008365D0">
      <w:pPr>
        <w:contextualSpacing/>
        <w:rPr>
          <w:rFonts w:eastAsia="Calibri" w:cs="Arial"/>
          <w:lang w:eastAsia="en-US"/>
        </w:rPr>
      </w:pPr>
      <w:r w:rsidRPr="008365D0">
        <w:rPr>
          <w:rFonts w:eastAsia="Calibri" w:cs="Arial"/>
          <w:lang w:eastAsia="en-US"/>
        </w:rPr>
        <w:t>Ed in conformità alla:</w:t>
      </w:r>
    </w:p>
    <w:p w14:paraId="29E46086" w14:textId="77777777" w:rsidR="008365D0" w:rsidRPr="008365D0" w:rsidRDefault="008365D0" w:rsidP="005648E1">
      <w:pPr>
        <w:numPr>
          <w:ilvl w:val="0"/>
          <w:numId w:val="2"/>
        </w:numPr>
        <w:spacing w:after="200" w:line="276" w:lineRule="auto"/>
        <w:contextualSpacing/>
        <w:jc w:val="both"/>
        <w:rPr>
          <w:rFonts w:eastAsia="Calibri" w:cs="Arial"/>
          <w:lang w:eastAsia="en-US"/>
        </w:rPr>
      </w:pPr>
      <w:r w:rsidRPr="008365D0">
        <w:rPr>
          <w:rFonts w:eastAsia="Calibri" w:cs="Arial"/>
          <w:lang w:eastAsia="en-US"/>
        </w:rPr>
        <w:t>Delibera dell’ANAC (già CIVIT) n. 72 dell'11 settembre 2013 con cui è stato approvato il Piano Nazionale Anticorruzione (d’ora in poi per brevità PNA);</w:t>
      </w:r>
    </w:p>
    <w:p w14:paraId="29E46087" w14:textId="77777777" w:rsidR="008365D0" w:rsidRPr="008365D0" w:rsidRDefault="008365D0" w:rsidP="005648E1">
      <w:pPr>
        <w:numPr>
          <w:ilvl w:val="0"/>
          <w:numId w:val="2"/>
        </w:numPr>
        <w:spacing w:after="200" w:line="276" w:lineRule="auto"/>
        <w:contextualSpacing/>
        <w:jc w:val="both"/>
        <w:rPr>
          <w:rFonts w:eastAsia="Calibri" w:cs="Arial"/>
          <w:lang w:eastAsia="en-US"/>
        </w:rPr>
      </w:pPr>
      <w:r w:rsidRPr="008365D0">
        <w:rPr>
          <w:rFonts w:eastAsia="Calibri" w:cs="Arial"/>
          <w:lang w:eastAsia="en-US"/>
        </w:rPr>
        <w:t>Delibera ANAC n.145/2014 del 21 ottobre 2014 avente per oggetto: "Parere dell'Autorità sull'applicazione della l. n.190/2012 e dei decreti delegati agli Ordini e Collegi professionali”</w:t>
      </w:r>
    </w:p>
    <w:p w14:paraId="29E46088" w14:textId="77777777" w:rsidR="008365D0" w:rsidRPr="008365D0" w:rsidRDefault="008365D0" w:rsidP="005648E1">
      <w:pPr>
        <w:numPr>
          <w:ilvl w:val="0"/>
          <w:numId w:val="2"/>
        </w:numPr>
        <w:spacing w:after="200" w:line="276" w:lineRule="auto"/>
        <w:ind w:left="714" w:hanging="357"/>
        <w:contextualSpacing/>
        <w:jc w:val="both"/>
        <w:rPr>
          <w:rFonts w:eastAsia="Calibri" w:cs="Arial"/>
          <w:lang w:eastAsia="en-US"/>
        </w:rPr>
      </w:pPr>
      <w:r w:rsidRPr="008365D0">
        <w:rPr>
          <w:rFonts w:eastAsia="Calibri" w:cs="Arial"/>
          <w:lang w:eastAsia="en-US"/>
        </w:rPr>
        <w:lastRenderedPageBreak/>
        <w:t>Determinazione n. 12 del 28 ottobre 2015 di ANAC, “Aggiornamento 2015 al PNA” (per brevità Aggiornamento PNA 2015)</w:t>
      </w:r>
    </w:p>
    <w:p w14:paraId="29E46089" w14:textId="77777777" w:rsidR="008365D0" w:rsidRDefault="008365D0" w:rsidP="005648E1">
      <w:pPr>
        <w:numPr>
          <w:ilvl w:val="0"/>
          <w:numId w:val="2"/>
        </w:numPr>
        <w:spacing w:after="200" w:line="276" w:lineRule="auto"/>
        <w:ind w:left="714" w:hanging="357"/>
        <w:contextualSpacing/>
        <w:jc w:val="both"/>
        <w:rPr>
          <w:rFonts w:eastAsia="Calibri" w:cs="Arial"/>
          <w:lang w:eastAsia="en-US"/>
        </w:rPr>
      </w:pPr>
      <w:r w:rsidRPr="008365D0">
        <w:rPr>
          <w:rFonts w:eastAsia="Calibri" w:cs="Arial"/>
          <w:lang w:eastAsia="en-US"/>
        </w:rPr>
        <w:t xml:space="preserve">Delibera </w:t>
      </w:r>
      <w:r w:rsidR="00E60BAE">
        <w:rPr>
          <w:rFonts w:eastAsia="Calibri" w:cs="Arial"/>
          <w:lang w:eastAsia="en-US"/>
        </w:rPr>
        <w:t xml:space="preserve">ANAC </w:t>
      </w:r>
      <w:r w:rsidRPr="008365D0">
        <w:rPr>
          <w:rFonts w:eastAsia="Calibri" w:cs="Arial"/>
          <w:lang w:eastAsia="en-US"/>
        </w:rPr>
        <w:t xml:space="preserve">n. 831 del 3 agosto 2016 “Determinazione di approvazione definitiva del Piano Nazionale Anticorruzione </w:t>
      </w:r>
      <w:smartTag w:uri="urn:schemas-microsoft-com:office:smarttags" w:element="metricconverter">
        <w:smartTagPr>
          <w:attr w:name="ProductID" w:val="2016”"/>
        </w:smartTagPr>
        <w:r w:rsidRPr="008365D0">
          <w:rPr>
            <w:rFonts w:eastAsia="Calibri" w:cs="Arial"/>
            <w:lang w:eastAsia="en-US"/>
          </w:rPr>
          <w:t>2016”</w:t>
        </w:r>
      </w:smartTag>
      <w:r w:rsidRPr="008365D0">
        <w:rPr>
          <w:rFonts w:eastAsia="Calibri" w:cs="Arial"/>
          <w:lang w:eastAsia="en-US"/>
        </w:rPr>
        <w:t xml:space="preserve"> (per brevità PNA 2016)</w:t>
      </w:r>
    </w:p>
    <w:p w14:paraId="29E4608A" w14:textId="77777777" w:rsidR="00E60BAE" w:rsidRDefault="00E60BAE" w:rsidP="005648E1">
      <w:pPr>
        <w:numPr>
          <w:ilvl w:val="0"/>
          <w:numId w:val="2"/>
        </w:numPr>
        <w:spacing w:after="200" w:line="276" w:lineRule="auto"/>
        <w:ind w:left="714" w:hanging="357"/>
        <w:contextualSpacing/>
        <w:jc w:val="both"/>
        <w:rPr>
          <w:rFonts w:eastAsia="Calibri" w:cs="Arial"/>
          <w:lang w:eastAsia="en-US"/>
        </w:rPr>
      </w:pPr>
      <w:r>
        <w:rPr>
          <w:rFonts w:eastAsia="Calibri" w:cs="Arial"/>
          <w:lang w:eastAsia="en-US"/>
        </w:rPr>
        <w:t>Delibera ANAC n. 1310 del 28 dicembre 2016 “Prime linee guida recanti indicazioni sull’attuazione degli obblighi di pubblicità, trasparenza e diffusione di informazioni contenute nel D.lgs. 33/2013”</w:t>
      </w:r>
    </w:p>
    <w:p w14:paraId="29E4608B" w14:textId="77777777" w:rsidR="00E60BAE" w:rsidRDefault="00E60BAE" w:rsidP="005648E1">
      <w:pPr>
        <w:numPr>
          <w:ilvl w:val="0"/>
          <w:numId w:val="2"/>
        </w:numPr>
        <w:spacing w:after="200" w:line="276" w:lineRule="auto"/>
        <w:ind w:left="714" w:hanging="357"/>
        <w:contextualSpacing/>
        <w:jc w:val="both"/>
        <w:rPr>
          <w:rFonts w:eastAsia="Calibri" w:cs="Arial"/>
          <w:lang w:eastAsia="en-US"/>
        </w:rPr>
      </w:pPr>
      <w:r w:rsidRPr="00E60BAE">
        <w:rPr>
          <w:rFonts w:eastAsia="Calibri" w:cs="Arial"/>
          <w:lang w:eastAsia="en-US"/>
        </w:rPr>
        <w:t>Delibera ANAC n. 1309</w:t>
      </w:r>
      <w:r>
        <w:rPr>
          <w:rFonts w:eastAsia="Calibri" w:cs="Arial"/>
          <w:lang w:eastAsia="en-US"/>
        </w:rPr>
        <w:t xml:space="preserve"> </w:t>
      </w:r>
      <w:r w:rsidRPr="00E60BAE">
        <w:rPr>
          <w:rFonts w:eastAsia="Calibri" w:cs="Arial"/>
          <w:lang w:eastAsia="en-US"/>
        </w:rPr>
        <w:t xml:space="preserve">del 28 dicembre 2016 “Linee Guida recanti indicazioni operative ai fini della definizione delle esclusioni e dei limiti all’accesso civico di cui all’art. 5, co. 2 del </w:t>
      </w:r>
      <w:proofErr w:type="spellStart"/>
      <w:r w:rsidRPr="00E60BAE">
        <w:rPr>
          <w:rFonts w:eastAsia="Calibri" w:cs="Arial"/>
          <w:lang w:eastAsia="en-US"/>
        </w:rPr>
        <w:t>D.Lgs.</w:t>
      </w:r>
      <w:proofErr w:type="spellEnd"/>
      <w:r w:rsidRPr="00E60BAE">
        <w:rPr>
          <w:rFonts w:eastAsia="Calibri" w:cs="Arial"/>
          <w:lang w:eastAsia="en-US"/>
        </w:rPr>
        <w:t xml:space="preserve"> 33/2013</w:t>
      </w:r>
      <w:r>
        <w:rPr>
          <w:rFonts w:eastAsia="Calibri" w:cs="Arial"/>
          <w:lang w:eastAsia="en-US"/>
        </w:rPr>
        <w:t>”</w:t>
      </w:r>
    </w:p>
    <w:p w14:paraId="29E4608C" w14:textId="77777777" w:rsidR="00E60BAE" w:rsidRPr="00E60BAE" w:rsidRDefault="00E60BAE" w:rsidP="00E60BAE">
      <w:pPr>
        <w:numPr>
          <w:ilvl w:val="0"/>
          <w:numId w:val="2"/>
        </w:numPr>
        <w:spacing w:after="200" w:line="276" w:lineRule="auto"/>
        <w:contextualSpacing/>
        <w:jc w:val="both"/>
        <w:rPr>
          <w:rFonts w:eastAsia="Calibri" w:cs="Arial"/>
          <w:lang w:eastAsia="en-US"/>
        </w:rPr>
      </w:pPr>
      <w:r w:rsidRPr="00E60BAE">
        <w:rPr>
          <w:rFonts w:eastAsia="Calibri" w:cs="Arial"/>
          <w:lang w:eastAsia="en-US"/>
        </w:rPr>
        <w:t>Determinazione n. 1134 del 8</w:t>
      </w:r>
      <w:r>
        <w:rPr>
          <w:rFonts w:eastAsia="Calibri" w:cs="Arial"/>
          <w:lang w:eastAsia="en-US"/>
        </w:rPr>
        <w:t xml:space="preserve"> novembre </w:t>
      </w:r>
      <w:r w:rsidRPr="00E60BAE">
        <w:rPr>
          <w:rFonts w:eastAsia="Calibri" w:cs="Arial"/>
          <w:lang w:eastAsia="en-US"/>
        </w:rPr>
        <w:t>2017 “Nuove linee guida per l’attuazione della normativa in materia di prevenzione della corruzione e trasparenza da parte delle società e degli enti di diritto privato controllati e partecipati dalle pubbliche amministrazioni e degli enti pubblici economici”</w:t>
      </w:r>
    </w:p>
    <w:p w14:paraId="29E4608D" w14:textId="77777777" w:rsidR="00E60BAE" w:rsidRPr="00E60BAE" w:rsidRDefault="00E60BAE" w:rsidP="00E60BAE">
      <w:pPr>
        <w:numPr>
          <w:ilvl w:val="0"/>
          <w:numId w:val="2"/>
        </w:numPr>
        <w:spacing w:after="200" w:line="276" w:lineRule="auto"/>
        <w:contextualSpacing/>
        <w:jc w:val="both"/>
        <w:rPr>
          <w:rFonts w:eastAsia="Calibri" w:cs="Arial"/>
          <w:lang w:eastAsia="en-US"/>
        </w:rPr>
      </w:pPr>
      <w:r w:rsidRPr="00E60BAE">
        <w:rPr>
          <w:rFonts w:eastAsia="Calibri" w:cs="Arial"/>
          <w:lang w:eastAsia="en-US"/>
        </w:rPr>
        <w:t>Comunicato del Presidente ANAC del 28 giugno 2017, avente ad oggetto: chiarimenti in ordine alla disciplina applicabile agli Ordini professionali in materia di contratti pubblici</w:t>
      </w:r>
    </w:p>
    <w:p w14:paraId="29E4608E" w14:textId="77777777" w:rsidR="00E60BAE" w:rsidRDefault="00E60BAE" w:rsidP="00E60BAE">
      <w:pPr>
        <w:numPr>
          <w:ilvl w:val="0"/>
          <w:numId w:val="2"/>
        </w:numPr>
        <w:spacing w:after="200" w:line="276" w:lineRule="auto"/>
        <w:contextualSpacing/>
        <w:jc w:val="both"/>
        <w:rPr>
          <w:rFonts w:eastAsia="Calibri" w:cs="Arial"/>
          <w:lang w:eastAsia="en-US"/>
        </w:rPr>
      </w:pPr>
      <w:r w:rsidRPr="00E60BAE">
        <w:rPr>
          <w:rFonts w:eastAsia="Calibri" w:cs="Arial"/>
          <w:lang w:eastAsia="en-US"/>
        </w:rPr>
        <w:t>Delibera ANAC n. 1074</w:t>
      </w:r>
      <w:r>
        <w:rPr>
          <w:rFonts w:eastAsia="Calibri" w:cs="Arial"/>
          <w:lang w:eastAsia="en-US"/>
        </w:rPr>
        <w:t xml:space="preserve"> del 21 novembre 2018</w:t>
      </w:r>
      <w:r w:rsidRPr="00E60BAE">
        <w:rPr>
          <w:rFonts w:eastAsia="Calibri" w:cs="Arial"/>
          <w:lang w:eastAsia="en-US"/>
        </w:rPr>
        <w:t xml:space="preserve"> “Approvazione definitiva dell’Aggiornamento 2018 al Piano Nazionale Anticorruzione”</w:t>
      </w:r>
    </w:p>
    <w:p w14:paraId="29E4608F" w14:textId="77777777" w:rsidR="00C222AE" w:rsidRDefault="00DB5802" w:rsidP="005648E1">
      <w:pPr>
        <w:numPr>
          <w:ilvl w:val="0"/>
          <w:numId w:val="2"/>
        </w:numPr>
        <w:spacing w:after="200" w:line="276" w:lineRule="auto"/>
        <w:ind w:left="714" w:hanging="357"/>
        <w:contextualSpacing/>
        <w:jc w:val="both"/>
        <w:rPr>
          <w:rFonts w:eastAsia="Calibri" w:cs="Arial"/>
          <w:lang w:eastAsia="en-US"/>
        </w:rPr>
      </w:pPr>
      <w:r w:rsidRPr="008365D0">
        <w:rPr>
          <w:rFonts w:eastAsia="Calibri" w:cs="Arial"/>
          <w:lang w:eastAsia="en-US"/>
        </w:rPr>
        <w:t xml:space="preserve">Delibera </w:t>
      </w:r>
      <w:r w:rsidR="00E60BAE">
        <w:rPr>
          <w:rFonts w:eastAsia="Calibri" w:cs="Arial"/>
          <w:lang w:eastAsia="en-US"/>
        </w:rPr>
        <w:t xml:space="preserve">ANAC </w:t>
      </w:r>
      <w:r w:rsidRPr="008365D0">
        <w:rPr>
          <w:rFonts w:eastAsia="Calibri" w:cs="Arial"/>
          <w:lang w:eastAsia="en-US"/>
        </w:rPr>
        <w:t xml:space="preserve">n. </w:t>
      </w:r>
      <w:r>
        <w:rPr>
          <w:rFonts w:eastAsia="Calibri" w:cs="Arial"/>
          <w:lang w:eastAsia="en-US"/>
        </w:rPr>
        <w:t>1064</w:t>
      </w:r>
      <w:r w:rsidRPr="008365D0">
        <w:rPr>
          <w:rFonts w:eastAsia="Calibri" w:cs="Arial"/>
          <w:lang w:eastAsia="en-US"/>
        </w:rPr>
        <w:t xml:space="preserve"> del </w:t>
      </w:r>
      <w:r>
        <w:rPr>
          <w:rFonts w:eastAsia="Calibri" w:cs="Arial"/>
          <w:lang w:eastAsia="en-US"/>
        </w:rPr>
        <w:t>1</w:t>
      </w:r>
      <w:r w:rsidRPr="008365D0">
        <w:rPr>
          <w:rFonts w:eastAsia="Calibri" w:cs="Arial"/>
          <w:lang w:eastAsia="en-US"/>
        </w:rPr>
        <w:t xml:space="preserve">3 </w:t>
      </w:r>
      <w:r>
        <w:rPr>
          <w:rFonts w:eastAsia="Calibri" w:cs="Arial"/>
          <w:lang w:eastAsia="en-US"/>
        </w:rPr>
        <w:t>novembre</w:t>
      </w:r>
      <w:r w:rsidRPr="008365D0">
        <w:rPr>
          <w:rFonts w:eastAsia="Calibri" w:cs="Arial"/>
          <w:lang w:eastAsia="en-US"/>
        </w:rPr>
        <w:t xml:space="preserve"> 201</w:t>
      </w:r>
      <w:r>
        <w:rPr>
          <w:rFonts w:eastAsia="Calibri" w:cs="Arial"/>
          <w:lang w:eastAsia="en-US"/>
        </w:rPr>
        <w:t>9</w:t>
      </w:r>
      <w:r w:rsidRPr="008365D0">
        <w:rPr>
          <w:rFonts w:eastAsia="Calibri" w:cs="Arial"/>
          <w:lang w:eastAsia="en-US"/>
        </w:rPr>
        <w:t xml:space="preserve"> “Determinazione di approvazione definitiva del Piano Nazionale Anticorruzione 201</w:t>
      </w:r>
      <w:r>
        <w:rPr>
          <w:rFonts w:eastAsia="Calibri" w:cs="Arial"/>
          <w:lang w:eastAsia="en-US"/>
        </w:rPr>
        <w:t>9</w:t>
      </w:r>
      <w:r w:rsidRPr="008365D0">
        <w:rPr>
          <w:rFonts w:eastAsia="Calibri" w:cs="Arial"/>
          <w:lang w:eastAsia="en-US"/>
        </w:rPr>
        <w:t>” (per brevità PNA 201</w:t>
      </w:r>
      <w:r>
        <w:rPr>
          <w:rFonts w:eastAsia="Calibri" w:cs="Arial"/>
          <w:lang w:eastAsia="en-US"/>
        </w:rPr>
        <w:t>9</w:t>
      </w:r>
      <w:r w:rsidRPr="008365D0">
        <w:rPr>
          <w:rFonts w:eastAsia="Calibri" w:cs="Arial"/>
          <w:lang w:eastAsia="en-US"/>
        </w:rPr>
        <w:t>)</w:t>
      </w:r>
    </w:p>
    <w:p w14:paraId="29E46090" w14:textId="7D3B3CEE" w:rsidR="001B6E5B" w:rsidRDefault="005B160B" w:rsidP="005648E1">
      <w:pPr>
        <w:numPr>
          <w:ilvl w:val="0"/>
          <w:numId w:val="2"/>
        </w:numPr>
        <w:spacing w:after="200" w:line="276" w:lineRule="auto"/>
        <w:ind w:left="714" w:hanging="357"/>
        <w:contextualSpacing/>
        <w:jc w:val="both"/>
        <w:rPr>
          <w:rFonts w:eastAsia="Calibri" w:cs="Arial"/>
          <w:lang w:eastAsia="en-US"/>
        </w:rPr>
      </w:pPr>
      <w:r w:rsidRPr="008365D0">
        <w:rPr>
          <w:rFonts w:eastAsia="Calibri" w:cs="Arial"/>
          <w:lang w:eastAsia="en-US"/>
        </w:rPr>
        <w:t xml:space="preserve">Delibera </w:t>
      </w:r>
      <w:r>
        <w:rPr>
          <w:rFonts w:eastAsia="Calibri" w:cs="Arial"/>
          <w:lang w:eastAsia="en-US"/>
        </w:rPr>
        <w:t xml:space="preserve">ANAC </w:t>
      </w:r>
      <w:r w:rsidRPr="008365D0">
        <w:rPr>
          <w:rFonts w:eastAsia="Calibri" w:cs="Arial"/>
          <w:lang w:eastAsia="en-US"/>
        </w:rPr>
        <w:t xml:space="preserve">n. </w:t>
      </w:r>
      <w:r>
        <w:rPr>
          <w:rFonts w:eastAsia="Calibri" w:cs="Arial"/>
          <w:lang w:eastAsia="en-US"/>
        </w:rPr>
        <w:t>777</w:t>
      </w:r>
      <w:r w:rsidRPr="008365D0">
        <w:rPr>
          <w:rFonts w:eastAsia="Calibri" w:cs="Arial"/>
          <w:lang w:eastAsia="en-US"/>
        </w:rPr>
        <w:t xml:space="preserve"> del </w:t>
      </w:r>
      <w:r>
        <w:rPr>
          <w:rFonts w:eastAsia="Calibri" w:cs="Arial"/>
          <w:lang w:eastAsia="en-US"/>
        </w:rPr>
        <w:t>24</w:t>
      </w:r>
      <w:r w:rsidRPr="008365D0">
        <w:rPr>
          <w:rFonts w:eastAsia="Calibri" w:cs="Arial"/>
          <w:lang w:eastAsia="en-US"/>
        </w:rPr>
        <w:t xml:space="preserve"> </w:t>
      </w:r>
      <w:r>
        <w:rPr>
          <w:rFonts w:eastAsia="Calibri" w:cs="Arial"/>
          <w:lang w:eastAsia="en-US"/>
        </w:rPr>
        <w:t>novembre</w:t>
      </w:r>
      <w:r w:rsidRPr="008365D0">
        <w:rPr>
          <w:rFonts w:eastAsia="Calibri" w:cs="Arial"/>
          <w:lang w:eastAsia="en-US"/>
        </w:rPr>
        <w:t xml:space="preserve"> 20</w:t>
      </w:r>
      <w:r>
        <w:rPr>
          <w:rFonts w:eastAsia="Calibri" w:cs="Arial"/>
          <w:lang w:eastAsia="en-US"/>
        </w:rPr>
        <w:t>2</w:t>
      </w:r>
      <w:r w:rsidRPr="008365D0">
        <w:rPr>
          <w:rFonts w:eastAsia="Calibri" w:cs="Arial"/>
          <w:lang w:eastAsia="en-US"/>
        </w:rPr>
        <w:t>1 “</w:t>
      </w:r>
      <w:r>
        <w:rPr>
          <w:rFonts w:eastAsia="Calibri" w:cs="Arial"/>
          <w:lang w:eastAsia="en-US"/>
        </w:rPr>
        <w:t>Proposte di semplificazione per l’applicazione della normativa anticorruzione e trasparenza agli ordini e collegi professionali</w:t>
      </w:r>
      <w:r w:rsidRPr="008365D0">
        <w:rPr>
          <w:rFonts w:eastAsia="Calibri" w:cs="Arial"/>
          <w:lang w:eastAsia="en-US"/>
        </w:rPr>
        <w:t>”</w:t>
      </w:r>
    </w:p>
    <w:p w14:paraId="649D7DEE" w14:textId="66F31823" w:rsidR="00132A7A" w:rsidRPr="008365D0" w:rsidRDefault="00132A7A" w:rsidP="005648E1">
      <w:pPr>
        <w:numPr>
          <w:ilvl w:val="0"/>
          <w:numId w:val="2"/>
        </w:numPr>
        <w:spacing w:after="200" w:line="276" w:lineRule="auto"/>
        <w:ind w:left="714" w:hanging="357"/>
        <w:contextualSpacing/>
        <w:jc w:val="both"/>
        <w:rPr>
          <w:rFonts w:eastAsia="Calibri" w:cs="Arial"/>
          <w:lang w:eastAsia="en-US"/>
        </w:rPr>
      </w:pPr>
      <w:r>
        <w:rPr>
          <w:rFonts w:eastAsia="Calibri" w:cs="Arial"/>
          <w:lang w:eastAsia="en-US"/>
        </w:rPr>
        <w:t xml:space="preserve">Delibera ANAC n. </w:t>
      </w:r>
      <w:r w:rsidRPr="00132A7A">
        <w:rPr>
          <w:rFonts w:eastAsia="Calibri" w:cs="Arial"/>
          <w:lang w:eastAsia="en-US"/>
        </w:rPr>
        <w:t xml:space="preserve">Delibera n. 7 del 17 gennaio </w:t>
      </w:r>
      <w:r w:rsidR="00B17164">
        <w:rPr>
          <w:rFonts w:eastAsia="Calibri" w:cs="Arial"/>
          <w:lang w:eastAsia="en-US"/>
        </w:rPr>
        <w:t>2024</w:t>
      </w:r>
      <w:r>
        <w:rPr>
          <w:rFonts w:eastAsia="Calibri" w:cs="Arial"/>
          <w:lang w:eastAsia="en-US"/>
        </w:rPr>
        <w:t xml:space="preserve"> “ Piano Nazionale Anticorruzione 2022”</w:t>
      </w:r>
    </w:p>
    <w:p w14:paraId="29E46091" w14:textId="77777777" w:rsidR="008365D0" w:rsidRPr="008365D0" w:rsidRDefault="008365D0" w:rsidP="008365D0">
      <w:pPr>
        <w:contextualSpacing/>
        <w:rPr>
          <w:rFonts w:eastAsia="Calibri" w:cs="Arial"/>
          <w:lang w:eastAsia="en-US"/>
        </w:rPr>
      </w:pPr>
    </w:p>
    <w:p w14:paraId="29E46092" w14:textId="77777777" w:rsidR="008365D0" w:rsidRPr="008365D0" w:rsidRDefault="008365D0" w:rsidP="008365D0">
      <w:pPr>
        <w:contextualSpacing/>
        <w:jc w:val="both"/>
        <w:rPr>
          <w:rFonts w:eastAsia="Calibri" w:cs="Arial"/>
          <w:lang w:eastAsia="en-US"/>
        </w:rPr>
      </w:pPr>
      <w:r w:rsidRPr="008365D0">
        <w:rPr>
          <w:rFonts w:eastAsia="Calibri" w:cs="Arial"/>
          <w:lang w:eastAsia="en-US"/>
        </w:rPr>
        <w:t>Tutto quanto non espressamente previsto dal presente PTPC</w:t>
      </w:r>
      <w:r w:rsidR="00820A42">
        <w:rPr>
          <w:rFonts w:eastAsia="Calibri" w:cs="Arial"/>
          <w:lang w:eastAsia="en-US"/>
        </w:rPr>
        <w:t>T</w:t>
      </w:r>
      <w:r w:rsidRPr="008365D0">
        <w:rPr>
          <w:rFonts w:eastAsia="Calibri" w:cs="Arial"/>
          <w:lang w:eastAsia="en-US"/>
        </w:rPr>
        <w:t xml:space="preserve"> si intende regolamentato dalla normativa di riferimento, in quanto compatibile</w:t>
      </w:r>
      <w:r w:rsidR="00E60BAE">
        <w:rPr>
          <w:rFonts w:eastAsia="Calibri" w:cs="Arial"/>
          <w:lang w:eastAsia="en-US"/>
        </w:rPr>
        <w:t xml:space="preserve"> ed applicabile ex D.lgs. 33/2013.</w:t>
      </w:r>
    </w:p>
    <w:p w14:paraId="29E46093" w14:textId="77EE271C" w:rsidR="008365D0" w:rsidRPr="008365D0" w:rsidRDefault="008365D0" w:rsidP="008365D0">
      <w:pPr>
        <w:contextualSpacing/>
        <w:jc w:val="both"/>
        <w:rPr>
          <w:rFonts w:eastAsia="Calibri" w:cs="Arial"/>
          <w:lang w:eastAsia="en-US"/>
        </w:rPr>
      </w:pPr>
      <w:r w:rsidRPr="00D10D34">
        <w:rPr>
          <w:rFonts w:eastAsia="Calibri" w:cs="Arial"/>
          <w:lang w:eastAsia="en-US"/>
        </w:rPr>
        <w:t>Il PTPC</w:t>
      </w:r>
      <w:r w:rsidR="00820A42" w:rsidRPr="00D10D34">
        <w:rPr>
          <w:rFonts w:eastAsia="Calibri" w:cs="Arial"/>
          <w:lang w:eastAsia="en-US"/>
        </w:rPr>
        <w:t>T</w:t>
      </w:r>
      <w:r w:rsidRPr="00D10D34">
        <w:rPr>
          <w:rFonts w:eastAsia="Calibri" w:cs="Arial"/>
          <w:lang w:eastAsia="en-US"/>
        </w:rPr>
        <w:t xml:space="preserve"> </w:t>
      </w:r>
      <w:r w:rsidR="00B17164">
        <w:rPr>
          <w:rFonts w:eastAsia="Calibri" w:cs="Arial"/>
          <w:lang w:eastAsia="en-US"/>
        </w:rPr>
        <w:t>2024</w:t>
      </w:r>
      <w:r w:rsidR="00426981">
        <w:rPr>
          <w:rFonts w:eastAsia="Calibri" w:cs="Arial"/>
          <w:lang w:eastAsia="en-US"/>
        </w:rPr>
        <w:t>-</w:t>
      </w:r>
      <w:r w:rsidR="00B17164">
        <w:rPr>
          <w:rFonts w:eastAsia="Calibri" w:cs="Arial"/>
          <w:lang w:eastAsia="en-US"/>
        </w:rPr>
        <w:t>2026</w:t>
      </w:r>
      <w:r w:rsidRPr="00D10D34">
        <w:rPr>
          <w:rFonts w:eastAsia="Calibri" w:cs="Arial"/>
          <w:lang w:eastAsia="en-US"/>
        </w:rPr>
        <w:t xml:space="preserve"> si compone del presente documento e degli allegati che ne fanno parte sostanziale e integrante, di modo che tutti i documenti che lo compongono, devono essere letti ed interpretati l’uno per mezzo degli altri.</w:t>
      </w:r>
    </w:p>
    <w:p w14:paraId="29E46094" w14:textId="77777777" w:rsidR="008365D0" w:rsidRDefault="008365D0" w:rsidP="0065472C">
      <w:pPr>
        <w:jc w:val="both"/>
      </w:pPr>
    </w:p>
    <w:p w14:paraId="29E46095" w14:textId="77777777" w:rsidR="00274768" w:rsidRDefault="00274768" w:rsidP="00274768">
      <w:pPr>
        <w:pStyle w:val="Titolo1"/>
      </w:pPr>
      <w:bookmarkStart w:id="4" w:name="_Toc157022094"/>
      <w:r w:rsidRPr="00274768">
        <w:t>Premesse</w:t>
      </w:r>
      <w:bookmarkEnd w:id="4"/>
    </w:p>
    <w:p w14:paraId="29E46096" w14:textId="77777777" w:rsidR="00274768" w:rsidRPr="00274768" w:rsidRDefault="00274768" w:rsidP="005C1AA2">
      <w:pPr>
        <w:pStyle w:val="Titolo2"/>
      </w:pPr>
      <w:bookmarkStart w:id="5" w:name="_Toc472955224"/>
      <w:bookmarkStart w:id="6" w:name="_Toc157022095"/>
      <w:r w:rsidRPr="00274768">
        <w:t xml:space="preserve">L’Ordine degli Ingegneri </w:t>
      </w:r>
      <w:r w:rsidR="00B657B0">
        <w:t xml:space="preserve">della Provincia </w:t>
      </w:r>
      <w:r w:rsidRPr="00274768">
        <w:t xml:space="preserve">di </w:t>
      </w:r>
      <w:bookmarkEnd w:id="5"/>
      <w:r w:rsidR="002264A2">
        <w:t>Cuneo</w:t>
      </w:r>
      <w:bookmarkEnd w:id="6"/>
    </w:p>
    <w:p w14:paraId="29E46097" w14:textId="77777777" w:rsidR="00274768" w:rsidRPr="009C4899" w:rsidRDefault="00274768" w:rsidP="009C4899">
      <w:pPr>
        <w:spacing w:after="200"/>
        <w:contextualSpacing/>
        <w:jc w:val="both"/>
        <w:rPr>
          <w:rFonts w:eastAsia="Calibri" w:cs="Arial"/>
          <w:lang w:eastAsia="x-none"/>
        </w:rPr>
      </w:pPr>
      <w:r w:rsidRPr="009C4899">
        <w:rPr>
          <w:rFonts w:eastAsia="Calibri" w:cs="Arial"/>
          <w:lang w:eastAsia="x-none"/>
        </w:rPr>
        <w:t>L’Ordine degli Ingegneri della Provincia di Cuneo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14:paraId="29E46098" w14:textId="77777777" w:rsidR="002264A2" w:rsidRPr="00274768" w:rsidRDefault="002264A2" w:rsidP="00274768">
      <w:pPr>
        <w:spacing w:after="200"/>
        <w:contextualSpacing/>
        <w:jc w:val="both"/>
        <w:rPr>
          <w:rFonts w:eastAsia="Calibri" w:cs="Arial"/>
          <w:lang w:eastAsia="x-none"/>
        </w:rPr>
      </w:pPr>
    </w:p>
    <w:p w14:paraId="29E46099" w14:textId="145174D5" w:rsidR="00274768" w:rsidRDefault="00274768" w:rsidP="00274768">
      <w:pPr>
        <w:spacing w:after="200"/>
        <w:contextualSpacing/>
        <w:jc w:val="both"/>
        <w:rPr>
          <w:rFonts w:eastAsia="Calibri" w:cs="Arial"/>
          <w:lang w:eastAsia="x-none"/>
        </w:rPr>
      </w:pPr>
      <w:r w:rsidRPr="00274768">
        <w:rPr>
          <w:rFonts w:eastAsia="Calibri" w:cs="Arial"/>
          <w:lang w:eastAsia="x-none"/>
        </w:rPr>
        <w:t xml:space="preserve">L’Ordine, pertanto, attraverso il presente programma individua per il triennio </w:t>
      </w:r>
      <w:r w:rsidR="00B17164">
        <w:rPr>
          <w:rFonts w:eastAsia="Calibri" w:cs="Arial"/>
          <w:lang w:eastAsia="x-none"/>
        </w:rPr>
        <w:t>2024</w:t>
      </w:r>
      <w:r w:rsidR="00426981">
        <w:rPr>
          <w:rFonts w:eastAsia="Calibri" w:cs="Arial"/>
          <w:lang w:eastAsia="x-none"/>
        </w:rPr>
        <w:t>-</w:t>
      </w:r>
      <w:r w:rsidR="00B17164">
        <w:rPr>
          <w:rFonts w:eastAsia="Calibri" w:cs="Arial"/>
          <w:lang w:eastAsia="x-none"/>
        </w:rPr>
        <w:t>2026</w:t>
      </w:r>
      <w:r w:rsidRPr="00274768">
        <w:rPr>
          <w:rFonts w:eastAsia="Calibri" w:cs="Arial"/>
          <w:lang w:eastAsia="x-none"/>
        </w:rPr>
        <w:t>, la propria politica anticorruzione e trasparenza, i propri obiettivi strategici, i processi individuati come maggiormente esposti al rischio e le misure -</w:t>
      </w:r>
      <w:r w:rsidR="00DB5802">
        <w:rPr>
          <w:rFonts w:eastAsia="Calibri" w:cs="Arial"/>
          <w:lang w:eastAsia="x-none"/>
        </w:rPr>
        <w:t xml:space="preserve"> </w:t>
      </w:r>
      <w:r w:rsidRPr="00274768">
        <w:rPr>
          <w:rFonts w:eastAsia="Calibri" w:cs="Arial"/>
          <w:lang w:eastAsia="x-none"/>
        </w:rPr>
        <w:t>obbligatorie e ulteriori</w:t>
      </w:r>
      <w:r w:rsidR="00DB5802">
        <w:rPr>
          <w:rFonts w:eastAsia="Calibri" w:cs="Arial"/>
          <w:lang w:eastAsia="x-none"/>
        </w:rPr>
        <w:t xml:space="preserve"> </w:t>
      </w:r>
      <w:r w:rsidRPr="00274768">
        <w:rPr>
          <w:rFonts w:eastAsia="Calibri" w:cs="Arial"/>
          <w:lang w:eastAsia="x-none"/>
        </w:rPr>
        <w:t>- di prevenzi</w:t>
      </w:r>
      <w:r w:rsidR="00DB5802">
        <w:rPr>
          <w:rFonts w:eastAsia="Calibri" w:cs="Arial"/>
          <w:lang w:eastAsia="x-none"/>
        </w:rPr>
        <w:t>one della corruzione. Individua</w:t>
      </w:r>
      <w:r w:rsidRPr="00274768">
        <w:rPr>
          <w:rFonts w:eastAsia="Calibri" w:cs="Arial"/>
          <w:lang w:eastAsia="x-none"/>
        </w:rPr>
        <w:t xml:space="preserve"> inoltre, nella sezione </w:t>
      </w:r>
      <w:r w:rsidR="00DB5802" w:rsidRPr="00274768">
        <w:rPr>
          <w:rFonts w:eastAsia="Calibri" w:cs="Arial"/>
          <w:lang w:eastAsia="x-none"/>
        </w:rPr>
        <w:t>Trasparenza</w:t>
      </w:r>
      <w:r w:rsidR="00DB5802">
        <w:rPr>
          <w:rFonts w:eastAsia="Calibri" w:cs="Arial"/>
          <w:lang w:eastAsia="x-none"/>
        </w:rPr>
        <w:t>,</w:t>
      </w:r>
      <w:r w:rsidR="00DB5802" w:rsidRPr="00274768">
        <w:rPr>
          <w:rFonts w:eastAsia="Calibri" w:cs="Arial"/>
          <w:lang w:eastAsia="x-none"/>
        </w:rPr>
        <w:t xml:space="preserve"> </w:t>
      </w:r>
      <w:r w:rsidRPr="00274768">
        <w:rPr>
          <w:rFonts w:eastAsia="Calibri" w:cs="Arial"/>
          <w:lang w:eastAsia="x-none"/>
        </w:rPr>
        <w:t xml:space="preserve">la propria politica e modalità di pubblicazione dei dati di cui al </w:t>
      </w:r>
      <w:proofErr w:type="spellStart"/>
      <w:r w:rsidRPr="00274768">
        <w:rPr>
          <w:rFonts w:eastAsia="Calibri" w:cs="Arial"/>
          <w:lang w:eastAsia="x-none"/>
        </w:rPr>
        <w:t>D.</w:t>
      </w:r>
      <w:r w:rsidR="00DB5802">
        <w:rPr>
          <w:rFonts w:eastAsia="Calibri" w:cs="Arial"/>
          <w:lang w:eastAsia="x-none"/>
        </w:rPr>
        <w:t>L</w:t>
      </w:r>
      <w:r w:rsidRPr="00274768">
        <w:rPr>
          <w:rFonts w:eastAsia="Calibri" w:cs="Arial"/>
          <w:lang w:eastAsia="x-none"/>
        </w:rPr>
        <w:t>gs</w:t>
      </w:r>
      <w:r w:rsidR="002264A2">
        <w:rPr>
          <w:rFonts w:eastAsia="Calibri" w:cs="Arial"/>
          <w:lang w:eastAsia="x-none"/>
        </w:rPr>
        <w:t>.</w:t>
      </w:r>
      <w:proofErr w:type="spellEnd"/>
      <w:r w:rsidRPr="00274768">
        <w:rPr>
          <w:rFonts w:eastAsia="Calibri" w:cs="Arial"/>
          <w:lang w:eastAsia="x-none"/>
        </w:rPr>
        <w:t xml:space="preserve"> 33/2013</w:t>
      </w:r>
      <w:r w:rsidR="002264A2">
        <w:rPr>
          <w:rFonts w:eastAsia="Calibri" w:cs="Arial"/>
          <w:lang w:eastAsia="x-none"/>
        </w:rPr>
        <w:t xml:space="preserve"> e </w:t>
      </w:r>
      <w:proofErr w:type="spellStart"/>
      <w:r w:rsidR="002264A2">
        <w:rPr>
          <w:rFonts w:eastAsia="Calibri" w:cs="Arial"/>
          <w:lang w:eastAsia="x-none"/>
        </w:rPr>
        <w:t>s</w:t>
      </w:r>
      <w:r w:rsidR="005F1838">
        <w:rPr>
          <w:rFonts w:eastAsia="Calibri" w:cs="Arial"/>
          <w:lang w:eastAsia="x-none"/>
        </w:rPr>
        <w:t>.</w:t>
      </w:r>
      <w:r w:rsidR="002264A2">
        <w:rPr>
          <w:rFonts w:eastAsia="Calibri" w:cs="Arial"/>
          <w:lang w:eastAsia="x-none"/>
        </w:rPr>
        <w:t>m.i.</w:t>
      </w:r>
      <w:proofErr w:type="spellEnd"/>
      <w:r w:rsidRPr="00274768">
        <w:rPr>
          <w:rFonts w:eastAsia="Calibri" w:cs="Arial"/>
          <w:lang w:eastAsia="x-none"/>
        </w:rPr>
        <w:t>, avuto riguardo a modalità e responsabili</w:t>
      </w:r>
      <w:r w:rsidR="00DB5802">
        <w:rPr>
          <w:rFonts w:eastAsia="Calibri" w:cs="Arial"/>
          <w:lang w:eastAsia="x-none"/>
        </w:rPr>
        <w:t>tà</w:t>
      </w:r>
      <w:r w:rsidRPr="00274768">
        <w:rPr>
          <w:rFonts w:eastAsia="Calibri" w:cs="Arial"/>
          <w:lang w:eastAsia="x-none"/>
        </w:rPr>
        <w:t xml:space="preserve"> di pubblicazione, nonché le modalità per esperire l’accesso </w:t>
      </w:r>
      <w:r w:rsidR="002264A2">
        <w:rPr>
          <w:rFonts w:eastAsia="Calibri" w:cs="Arial"/>
          <w:lang w:eastAsia="x-none"/>
        </w:rPr>
        <w:t xml:space="preserve">documentale, </w:t>
      </w:r>
      <w:r w:rsidRPr="00274768">
        <w:rPr>
          <w:rFonts w:eastAsia="Calibri" w:cs="Arial"/>
          <w:lang w:eastAsia="x-none"/>
        </w:rPr>
        <w:t>civico e generalizzato</w:t>
      </w:r>
      <w:r w:rsidR="005F1838">
        <w:rPr>
          <w:rFonts w:eastAsia="Calibri" w:cs="Arial"/>
          <w:lang w:eastAsia="x-none"/>
        </w:rPr>
        <w:t>, in conformità al Regolamento adottato dall’Ordine in materia.</w:t>
      </w:r>
    </w:p>
    <w:p w14:paraId="7B89E885" w14:textId="77777777" w:rsidR="00132A7A" w:rsidRDefault="00132A7A" w:rsidP="00132A7A">
      <w:pPr>
        <w:spacing w:after="200"/>
        <w:contextualSpacing/>
        <w:jc w:val="both"/>
        <w:rPr>
          <w:rFonts w:eastAsia="Calibri" w:cs="Arial"/>
          <w:lang w:eastAsia="x-none"/>
        </w:rPr>
      </w:pPr>
    </w:p>
    <w:p w14:paraId="0B717A3A" w14:textId="493CADD9" w:rsidR="00132A7A" w:rsidRPr="00132A7A" w:rsidRDefault="00132A7A" w:rsidP="00132A7A">
      <w:pPr>
        <w:spacing w:after="200"/>
        <w:contextualSpacing/>
        <w:jc w:val="both"/>
        <w:rPr>
          <w:rFonts w:eastAsia="Calibri" w:cs="Arial"/>
          <w:lang w:eastAsia="x-none"/>
        </w:rPr>
      </w:pPr>
      <w:r w:rsidRPr="00132A7A">
        <w:rPr>
          <w:rFonts w:eastAsia="Calibri" w:cs="Arial"/>
          <w:lang w:eastAsia="x-none"/>
        </w:rPr>
        <w:t>Il presente programma viene predisposto sulla base delle risultanze del monitoraggio e dei controlli svolte dal Responsabile della prevenzione della corruzione e trasparenza (“RPCT”) durante l’anno 202</w:t>
      </w:r>
      <w:r w:rsidR="00B17164">
        <w:rPr>
          <w:rFonts w:eastAsia="Calibri" w:cs="Arial"/>
          <w:lang w:eastAsia="x-none"/>
        </w:rPr>
        <w:t>3</w:t>
      </w:r>
      <w:r w:rsidRPr="00132A7A">
        <w:rPr>
          <w:rFonts w:eastAsia="Calibri" w:cs="Arial"/>
          <w:lang w:eastAsia="x-none"/>
        </w:rPr>
        <w:t xml:space="preserve"> e meglio dettagliate nella Relazione annuale del RPCT 202</w:t>
      </w:r>
      <w:r w:rsidR="00B17164">
        <w:rPr>
          <w:rFonts w:eastAsia="Calibri" w:cs="Arial"/>
          <w:lang w:eastAsia="x-none"/>
        </w:rPr>
        <w:t>3</w:t>
      </w:r>
      <w:r w:rsidRPr="00132A7A">
        <w:rPr>
          <w:rFonts w:eastAsia="Calibri" w:cs="Arial"/>
          <w:lang w:eastAsia="x-none"/>
        </w:rPr>
        <w:t xml:space="preserve"> cui integralmente si rinvia, debitamente pubblicata sul sito istituzionale, e nel report che lo stesso RPCT ha sottoposto al Consiglio Direttivo in data </w:t>
      </w:r>
      <w:r w:rsidR="00B17164">
        <w:rPr>
          <w:rFonts w:eastAsia="Calibri" w:cs="Arial"/>
          <w:lang w:eastAsia="x-none"/>
        </w:rPr>
        <w:t>26</w:t>
      </w:r>
      <w:r>
        <w:rPr>
          <w:rFonts w:eastAsia="Calibri" w:cs="Arial"/>
          <w:lang w:eastAsia="x-none"/>
        </w:rPr>
        <w:t>/01/</w:t>
      </w:r>
      <w:r w:rsidR="00B17164">
        <w:rPr>
          <w:rFonts w:eastAsia="Calibri" w:cs="Arial"/>
          <w:lang w:eastAsia="x-none"/>
        </w:rPr>
        <w:t xml:space="preserve">2024 </w:t>
      </w:r>
      <w:r w:rsidRPr="00132A7A">
        <w:rPr>
          <w:rFonts w:eastAsia="Calibri" w:cs="Arial"/>
          <w:lang w:eastAsia="x-none"/>
        </w:rPr>
        <w:t xml:space="preserve">su cui l’organo direttivo ha svolto le proprie considerazioni per la predisposizione del presente programma. Entrambi i documenti sono stati assunti quale base di valutazione sia per la predisposizione del PTPTC </w:t>
      </w:r>
      <w:r w:rsidR="00B17164">
        <w:rPr>
          <w:rFonts w:eastAsia="Calibri" w:cs="Arial"/>
          <w:lang w:eastAsia="x-none"/>
        </w:rPr>
        <w:t>2024</w:t>
      </w:r>
      <w:r w:rsidRPr="00132A7A">
        <w:rPr>
          <w:rFonts w:eastAsia="Calibri" w:cs="Arial"/>
          <w:lang w:eastAsia="x-none"/>
        </w:rPr>
        <w:t xml:space="preserve">- </w:t>
      </w:r>
      <w:r w:rsidR="00B17164">
        <w:rPr>
          <w:rFonts w:eastAsia="Calibri" w:cs="Arial"/>
          <w:lang w:eastAsia="x-none"/>
        </w:rPr>
        <w:t>2026</w:t>
      </w:r>
      <w:r w:rsidRPr="00132A7A">
        <w:rPr>
          <w:rFonts w:eastAsia="Calibri" w:cs="Arial"/>
          <w:lang w:eastAsia="x-none"/>
        </w:rPr>
        <w:t>, sia per l’individuazione di misure di prevenzione, sia per la valutazione del livello di rischio e sono stati assunti quale elemento determinante per svolgere il monitoraggio complessivo sul PTPTC.</w:t>
      </w:r>
    </w:p>
    <w:p w14:paraId="29E4609A" w14:textId="77777777" w:rsidR="00274768" w:rsidRPr="00274768" w:rsidRDefault="00274768" w:rsidP="00274768">
      <w:pPr>
        <w:spacing w:after="200"/>
        <w:contextualSpacing/>
        <w:jc w:val="both"/>
        <w:rPr>
          <w:rFonts w:eastAsia="Calibri" w:cs="Arial"/>
          <w:lang w:eastAsia="x-none"/>
        </w:rPr>
      </w:pPr>
    </w:p>
    <w:p w14:paraId="06DDE376" w14:textId="77777777" w:rsidR="00132A7A" w:rsidRDefault="00A40C9A" w:rsidP="00274768">
      <w:pPr>
        <w:spacing w:after="200"/>
        <w:contextualSpacing/>
        <w:jc w:val="both"/>
        <w:rPr>
          <w:rFonts w:ascii="Calibri" w:hAnsi="Calibri" w:cs="Calibri"/>
          <w:color w:val="000000"/>
          <w:sz w:val="28"/>
          <w:szCs w:val="28"/>
        </w:rPr>
      </w:pPr>
      <w:r>
        <w:rPr>
          <w:rFonts w:eastAsia="Calibri" w:cs="Arial"/>
          <w:lang w:eastAsia="x-none"/>
        </w:rPr>
        <w:t>L’Ordine</w:t>
      </w:r>
      <w:r w:rsidR="009453C4">
        <w:rPr>
          <w:rFonts w:eastAsia="Calibri" w:cs="Arial"/>
          <w:lang w:eastAsia="x-none"/>
        </w:rPr>
        <w:t>,</w:t>
      </w:r>
      <w:r w:rsidR="00274768" w:rsidRPr="00274768">
        <w:rPr>
          <w:rFonts w:eastAsia="Calibri" w:cs="Arial"/>
          <w:lang w:eastAsia="x-none"/>
        </w:rPr>
        <w:t xml:space="preserve"> anche per il prossimo triennio, con il presente programma, aderisce al c.d. “doppio livello di prevenzione” consistente nella condivis</w:t>
      </w:r>
      <w:r w:rsidR="00DF54DC">
        <w:rPr>
          <w:rFonts w:eastAsia="Calibri" w:cs="Arial"/>
          <w:lang w:eastAsia="x-none"/>
        </w:rPr>
        <w:t>i</w:t>
      </w:r>
      <w:r w:rsidR="00274768" w:rsidRPr="00274768">
        <w:rPr>
          <w:rFonts w:eastAsia="Calibri" w:cs="Arial"/>
          <w:lang w:eastAsia="x-none"/>
        </w:rPr>
        <w:t xml:space="preserve">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w:t>
      </w:r>
      <w:r w:rsidR="00274768" w:rsidRPr="00274768">
        <w:rPr>
          <w:rFonts w:eastAsia="Calibri" w:cs="Arial"/>
          <w:lang w:eastAsia="x-none"/>
        </w:rPr>
        <w:lastRenderedPageBreak/>
        <w:t>propensione al rischio.</w:t>
      </w:r>
      <w:r w:rsidR="009453C4">
        <w:rPr>
          <w:rFonts w:eastAsia="Calibri" w:cs="Arial"/>
          <w:lang w:eastAsia="x-none"/>
        </w:rPr>
        <w:t xml:space="preserve"> Tale obiettivo è finalizzato a rendere omogeneo l’adeguamento degli Ordini territoriali all’interno della categoria professionale degli ingegneri.</w:t>
      </w:r>
      <w:r w:rsidR="00132A7A" w:rsidRPr="00132A7A">
        <w:rPr>
          <w:rFonts w:ascii="Calibri" w:hAnsi="Calibri" w:cs="Calibri"/>
          <w:color w:val="000000"/>
          <w:sz w:val="28"/>
          <w:szCs w:val="28"/>
        </w:rPr>
        <w:t xml:space="preserve"> </w:t>
      </w:r>
    </w:p>
    <w:p w14:paraId="08E57D80" w14:textId="77777777" w:rsidR="00132A7A" w:rsidRDefault="00132A7A" w:rsidP="00274768">
      <w:pPr>
        <w:spacing w:after="200"/>
        <w:contextualSpacing/>
        <w:jc w:val="both"/>
        <w:rPr>
          <w:rFonts w:ascii="Calibri" w:hAnsi="Calibri" w:cs="Calibri"/>
          <w:color w:val="000000"/>
          <w:sz w:val="28"/>
          <w:szCs w:val="28"/>
        </w:rPr>
      </w:pPr>
    </w:p>
    <w:p w14:paraId="29E4609B" w14:textId="096BD560" w:rsidR="00274768" w:rsidRPr="00274768" w:rsidRDefault="00132A7A" w:rsidP="00274768">
      <w:pPr>
        <w:spacing w:after="200"/>
        <w:contextualSpacing/>
        <w:jc w:val="both"/>
        <w:rPr>
          <w:rFonts w:eastAsia="Calibri" w:cs="Arial"/>
          <w:lang w:eastAsia="x-none"/>
        </w:rPr>
      </w:pPr>
      <w:r w:rsidRPr="00132A7A">
        <w:rPr>
          <w:rFonts w:eastAsia="Calibri" w:cs="Arial"/>
          <w:lang w:eastAsia="x-none"/>
        </w:rPr>
        <w:t>L’Ordine intende adempiere ai precetti anticorruzione e trasparenza con efficacia e con immediatezza,</w:t>
      </w:r>
      <w:r>
        <w:rPr>
          <w:rFonts w:eastAsia="Calibri" w:cs="Arial"/>
          <w:lang w:eastAsia="x-none"/>
        </w:rPr>
        <w:t xml:space="preserve"> </w:t>
      </w:r>
      <w:r w:rsidRPr="00132A7A">
        <w:rPr>
          <w:rFonts w:eastAsia="Calibri" w:cs="Arial"/>
          <w:lang w:eastAsia="x-none"/>
        </w:rPr>
        <w:t>ritenendo la compliance alla L. 190/2012 un indiscusso elemento di raggiungimento del</w:t>
      </w:r>
      <w:r>
        <w:rPr>
          <w:rFonts w:eastAsia="Calibri" w:cs="Arial"/>
          <w:lang w:eastAsia="x-none"/>
        </w:rPr>
        <w:t xml:space="preserve"> </w:t>
      </w:r>
      <w:r w:rsidRPr="00132A7A">
        <w:rPr>
          <w:rFonts w:eastAsia="Calibri" w:cs="Arial"/>
          <w:lang w:eastAsia="x-none"/>
        </w:rPr>
        <w:t>valore pubblico e di</w:t>
      </w:r>
      <w:r>
        <w:rPr>
          <w:rFonts w:eastAsia="Calibri" w:cs="Arial"/>
          <w:lang w:eastAsia="x-none"/>
        </w:rPr>
        <w:t xml:space="preserve"> </w:t>
      </w:r>
      <w:r w:rsidRPr="00132A7A">
        <w:rPr>
          <w:rFonts w:eastAsia="Calibri" w:cs="Arial"/>
          <w:lang w:eastAsia="x-none"/>
        </w:rPr>
        <w:t>benessere di tutte le categorie di stakeholders</w:t>
      </w:r>
      <w:r>
        <w:rPr>
          <w:rFonts w:eastAsia="Calibri" w:cs="Arial"/>
          <w:lang w:eastAsia="x-none"/>
        </w:rPr>
        <w:t>.</w:t>
      </w:r>
    </w:p>
    <w:p w14:paraId="29E4609C" w14:textId="77777777" w:rsidR="00274768" w:rsidRPr="00274768" w:rsidRDefault="00274768" w:rsidP="005C1AA2">
      <w:pPr>
        <w:pStyle w:val="Titolo2"/>
      </w:pPr>
      <w:bookmarkStart w:id="7" w:name="_Toc472955225"/>
      <w:bookmarkStart w:id="8" w:name="_Toc157022096"/>
      <w:r w:rsidRPr="00274768">
        <w:t>Soggetti</w:t>
      </w:r>
      <w:bookmarkEnd w:id="7"/>
      <w:bookmarkEnd w:id="8"/>
    </w:p>
    <w:p w14:paraId="29E4609D" w14:textId="77777777" w:rsidR="00274768" w:rsidRDefault="00274768" w:rsidP="00274768">
      <w:pPr>
        <w:spacing w:after="200"/>
        <w:contextualSpacing/>
        <w:jc w:val="both"/>
        <w:rPr>
          <w:rFonts w:eastAsia="Calibri" w:cs="Arial"/>
          <w:lang w:eastAsia="x-none"/>
        </w:rPr>
      </w:pPr>
      <w:r w:rsidRPr="00274768">
        <w:rPr>
          <w:rFonts w:eastAsia="Calibri" w:cs="Arial"/>
          <w:lang w:eastAsia="x-none"/>
        </w:rPr>
        <w:t>Relativamente alla predisposizione e implementazione del PTPC</w:t>
      </w:r>
      <w:r w:rsidR="00820A42">
        <w:rPr>
          <w:rFonts w:eastAsia="Calibri" w:cs="Arial"/>
          <w:lang w:eastAsia="x-none"/>
        </w:rPr>
        <w:t>T</w:t>
      </w:r>
      <w:r w:rsidRPr="00274768">
        <w:rPr>
          <w:rFonts w:eastAsia="Calibri" w:cs="Arial"/>
          <w:lang w:eastAsia="x-none"/>
        </w:rPr>
        <w:t xml:space="preserve"> dell’Ordine, </w:t>
      </w:r>
      <w:r w:rsidR="00A40C9A" w:rsidRPr="00274768">
        <w:rPr>
          <w:rFonts w:eastAsia="Calibri" w:cs="Arial"/>
          <w:lang w:eastAsia="x-none"/>
        </w:rPr>
        <w:t xml:space="preserve">sono coinvolti </w:t>
      </w:r>
      <w:r w:rsidRPr="00274768">
        <w:rPr>
          <w:rFonts w:eastAsia="Calibri" w:cs="Arial"/>
          <w:lang w:eastAsia="x-none"/>
        </w:rPr>
        <w:t>i seguenti soggetti</w:t>
      </w:r>
      <w:r w:rsidR="002264A2">
        <w:rPr>
          <w:rFonts w:eastAsia="Calibri" w:cs="Arial"/>
          <w:lang w:eastAsia="x-none"/>
        </w:rPr>
        <w:t>:</w:t>
      </w:r>
    </w:p>
    <w:p w14:paraId="29E4609E" w14:textId="77777777" w:rsidR="00274768" w:rsidRPr="00274768" w:rsidRDefault="00274768" w:rsidP="005648E1">
      <w:pPr>
        <w:numPr>
          <w:ilvl w:val="0"/>
          <w:numId w:val="3"/>
        </w:numPr>
        <w:spacing w:after="200" w:line="276" w:lineRule="auto"/>
        <w:contextualSpacing/>
        <w:jc w:val="both"/>
        <w:rPr>
          <w:rFonts w:eastAsia="Calibri" w:cs="Arial"/>
          <w:lang w:eastAsia="x-none"/>
        </w:rPr>
      </w:pPr>
      <w:r w:rsidRPr="00274768">
        <w:rPr>
          <w:rFonts w:eastAsia="Calibri" w:cs="Arial"/>
          <w:lang w:eastAsia="x-none"/>
        </w:rPr>
        <w:t>Consiglio dell’Ordine, chiamato ad adottare il PTPC</w:t>
      </w:r>
      <w:r w:rsidR="00820A42">
        <w:rPr>
          <w:rFonts w:eastAsia="Calibri" w:cs="Arial"/>
          <w:lang w:eastAsia="x-none"/>
        </w:rPr>
        <w:t>T</w:t>
      </w:r>
      <w:r w:rsidRPr="00274768">
        <w:rPr>
          <w:rFonts w:eastAsia="Calibri" w:cs="Arial"/>
          <w:lang w:eastAsia="x-none"/>
        </w:rPr>
        <w:t xml:space="preserve"> secondo un doppio passaggio (preliminare approvazione di uno schema e poi approvazione del P</w:t>
      </w:r>
      <w:r w:rsidR="00DB5802">
        <w:rPr>
          <w:rFonts w:eastAsia="Calibri" w:cs="Arial"/>
          <w:lang w:eastAsia="x-none"/>
        </w:rPr>
        <w:t>iano</w:t>
      </w:r>
      <w:r w:rsidRPr="00274768">
        <w:rPr>
          <w:rFonts w:eastAsia="Calibri" w:cs="Arial"/>
          <w:lang w:eastAsia="x-none"/>
        </w:rPr>
        <w:t xml:space="preserve"> definitivo); il Consiglio predispone obiettivi specifici strategici in materia di anticorruzione ad integrazione </w:t>
      </w:r>
      <w:r w:rsidR="00A40C9A">
        <w:rPr>
          <w:rFonts w:eastAsia="Calibri" w:cs="Arial"/>
          <w:lang w:eastAsia="x-none"/>
        </w:rPr>
        <w:t xml:space="preserve">tra quelli </w:t>
      </w:r>
      <w:r w:rsidRPr="00274768">
        <w:rPr>
          <w:rFonts w:eastAsia="Calibri" w:cs="Arial"/>
          <w:lang w:eastAsia="x-none"/>
        </w:rPr>
        <w:t>più generali di programmazione dell’ente;</w:t>
      </w:r>
    </w:p>
    <w:p w14:paraId="29E4609F" w14:textId="77777777" w:rsidR="00274768" w:rsidRPr="00274768" w:rsidRDefault="00274768" w:rsidP="005648E1">
      <w:pPr>
        <w:numPr>
          <w:ilvl w:val="0"/>
          <w:numId w:val="3"/>
        </w:numPr>
        <w:spacing w:after="200" w:line="276" w:lineRule="auto"/>
        <w:contextualSpacing/>
        <w:jc w:val="both"/>
        <w:rPr>
          <w:rFonts w:eastAsia="Calibri" w:cs="Arial"/>
          <w:lang w:eastAsia="x-none"/>
        </w:rPr>
      </w:pPr>
      <w:r w:rsidRPr="00274768">
        <w:rPr>
          <w:rFonts w:eastAsia="Calibri" w:cs="Arial"/>
          <w:lang w:eastAsia="x-none"/>
        </w:rPr>
        <w:t>Dipendenti dell’Ordine</w:t>
      </w:r>
      <w:r w:rsidR="00A40C9A">
        <w:rPr>
          <w:rFonts w:eastAsia="Calibri" w:cs="Arial"/>
          <w:lang w:eastAsia="x-none"/>
        </w:rPr>
        <w:t>,</w:t>
      </w:r>
      <w:r w:rsidRPr="00274768">
        <w:rPr>
          <w:rFonts w:eastAsia="Calibri" w:cs="Arial"/>
          <w:lang w:eastAsia="x-none"/>
        </w:rPr>
        <w:t xml:space="preserve"> impegnati nel processo di identificazione del rischio e attuazione delle misure di prevenzione</w:t>
      </w:r>
      <w:r w:rsidR="00A40C9A">
        <w:rPr>
          <w:rFonts w:eastAsia="Calibri" w:cs="Arial"/>
          <w:lang w:eastAsia="x-none"/>
        </w:rPr>
        <w:t>;</w:t>
      </w:r>
    </w:p>
    <w:p w14:paraId="29E460A0" w14:textId="77777777" w:rsidR="00820A42" w:rsidRDefault="00274768" w:rsidP="00820A42">
      <w:pPr>
        <w:numPr>
          <w:ilvl w:val="0"/>
          <w:numId w:val="3"/>
        </w:numPr>
        <w:spacing w:after="200" w:line="276" w:lineRule="auto"/>
        <w:contextualSpacing/>
        <w:jc w:val="both"/>
        <w:rPr>
          <w:rFonts w:eastAsia="Calibri" w:cs="Arial"/>
          <w:lang w:eastAsia="x-none"/>
        </w:rPr>
      </w:pPr>
      <w:r w:rsidRPr="00274768">
        <w:rPr>
          <w:rFonts w:eastAsia="Calibri" w:cs="Arial"/>
          <w:lang w:eastAsia="x-none"/>
        </w:rPr>
        <w:t>RPCT territoriale, chiamato a svolgere i compiti previsti dalla normativa</w:t>
      </w:r>
      <w:r w:rsidR="00820A42">
        <w:rPr>
          <w:rFonts w:eastAsia="Calibri" w:cs="Arial"/>
          <w:lang w:eastAsia="x-none"/>
        </w:rPr>
        <w:t>;</w:t>
      </w:r>
    </w:p>
    <w:p w14:paraId="29E460A1" w14:textId="77777777" w:rsidR="00820A42" w:rsidRDefault="00820A42" w:rsidP="00820A42">
      <w:pPr>
        <w:numPr>
          <w:ilvl w:val="0"/>
          <w:numId w:val="3"/>
        </w:numPr>
        <w:spacing w:after="200" w:line="276" w:lineRule="auto"/>
        <w:contextualSpacing/>
        <w:jc w:val="both"/>
        <w:rPr>
          <w:rFonts w:eastAsia="Calibri" w:cs="Arial"/>
          <w:lang w:eastAsia="x-none"/>
        </w:rPr>
      </w:pPr>
      <w:r>
        <w:rPr>
          <w:rFonts w:eastAsia="Calibri" w:cs="Arial"/>
          <w:lang w:eastAsia="x-none"/>
        </w:rPr>
        <w:t xml:space="preserve">Responsabile della protezione dei dati (RPD) / Data </w:t>
      </w:r>
      <w:proofErr w:type="spellStart"/>
      <w:r>
        <w:rPr>
          <w:rFonts w:eastAsia="Calibri" w:cs="Arial"/>
          <w:lang w:eastAsia="x-none"/>
        </w:rPr>
        <w:t>Protection</w:t>
      </w:r>
      <w:proofErr w:type="spellEnd"/>
      <w:r>
        <w:rPr>
          <w:rFonts w:eastAsia="Calibri" w:cs="Arial"/>
          <w:lang w:eastAsia="x-none"/>
        </w:rPr>
        <w:t xml:space="preserve"> </w:t>
      </w:r>
      <w:proofErr w:type="spellStart"/>
      <w:r>
        <w:rPr>
          <w:rFonts w:eastAsia="Calibri" w:cs="Arial"/>
          <w:lang w:eastAsia="x-none"/>
        </w:rPr>
        <w:t>Officer</w:t>
      </w:r>
      <w:proofErr w:type="spellEnd"/>
      <w:r>
        <w:rPr>
          <w:rFonts w:eastAsia="Calibri" w:cs="Arial"/>
          <w:lang w:eastAsia="x-none"/>
        </w:rPr>
        <w:t xml:space="preserve"> (DPO), chiamato a supportare l’Ordine, in qualità di Titolare del trattamento, per gli aspetti attinenti alla privacy ed alla protezione dei dati personali.</w:t>
      </w:r>
    </w:p>
    <w:p w14:paraId="29E460A2" w14:textId="77777777" w:rsidR="00DA77C5" w:rsidRPr="00DA77C5" w:rsidRDefault="00DA77C5" w:rsidP="00DA77C5">
      <w:pPr>
        <w:pStyle w:val="Titolo1"/>
        <w:rPr>
          <w:rFonts w:eastAsia="SymbolMT"/>
        </w:rPr>
      </w:pPr>
      <w:bookmarkStart w:id="9" w:name="_Toc472955226"/>
      <w:bookmarkStart w:id="10" w:name="_Toc157022097"/>
      <w:r w:rsidRPr="00DA77C5">
        <w:rPr>
          <w:rFonts w:eastAsia="SymbolMT"/>
        </w:rPr>
        <w:t>Scopo e funzione del PTPC</w:t>
      </w:r>
      <w:bookmarkEnd w:id="9"/>
      <w:r w:rsidR="00593F99">
        <w:rPr>
          <w:rFonts w:eastAsia="SymbolMT"/>
        </w:rPr>
        <w:t>T</w:t>
      </w:r>
      <w:bookmarkEnd w:id="10"/>
    </w:p>
    <w:p w14:paraId="29E460A3" w14:textId="77777777" w:rsidR="00DA77C5" w:rsidRPr="00DA77C5" w:rsidRDefault="00DA77C5" w:rsidP="00DA77C5">
      <w:pPr>
        <w:spacing w:after="200"/>
        <w:contextualSpacing/>
        <w:jc w:val="both"/>
        <w:rPr>
          <w:rFonts w:eastAsia="Calibri" w:cs="Arial"/>
          <w:lang w:eastAsia="x-none"/>
        </w:rPr>
      </w:pPr>
    </w:p>
    <w:p w14:paraId="29E460A4" w14:textId="77777777" w:rsidR="00DA77C5" w:rsidRPr="0042557B" w:rsidRDefault="00DA77C5" w:rsidP="00DA77C5">
      <w:pPr>
        <w:spacing w:after="200"/>
        <w:contextualSpacing/>
        <w:jc w:val="both"/>
        <w:rPr>
          <w:rFonts w:eastAsia="Calibri" w:cs="Arial"/>
          <w:lang w:eastAsia="x-none"/>
        </w:rPr>
      </w:pPr>
      <w:r w:rsidRPr="0042557B">
        <w:rPr>
          <w:rFonts w:eastAsia="Calibri" w:cs="Arial"/>
          <w:lang w:eastAsia="x-none"/>
        </w:rPr>
        <w:t>Il PTPC</w:t>
      </w:r>
      <w:r w:rsidR="00593F99" w:rsidRPr="0042557B">
        <w:rPr>
          <w:rFonts w:eastAsia="Calibri" w:cs="Arial"/>
          <w:lang w:eastAsia="x-none"/>
        </w:rPr>
        <w:t>T</w:t>
      </w:r>
      <w:r w:rsidRPr="0042557B">
        <w:rPr>
          <w:rFonts w:eastAsia="Calibri" w:cs="Arial"/>
          <w:lang w:eastAsia="x-none"/>
        </w:rPr>
        <w:t xml:space="preserve"> è lo strumento di cui l’Ordine si dota per:</w:t>
      </w:r>
    </w:p>
    <w:p w14:paraId="29E460A5" w14:textId="77777777" w:rsidR="00DA77C5" w:rsidRDefault="00A40C9A" w:rsidP="00AA2988">
      <w:pPr>
        <w:numPr>
          <w:ilvl w:val="0"/>
          <w:numId w:val="5"/>
        </w:numPr>
        <w:spacing w:after="200" w:line="276" w:lineRule="auto"/>
        <w:ind w:left="714" w:hanging="357"/>
        <w:contextualSpacing/>
        <w:jc w:val="both"/>
        <w:rPr>
          <w:rFonts w:eastAsia="Calibri" w:cs="Arial"/>
          <w:lang w:eastAsia="x-none"/>
        </w:rPr>
      </w:pPr>
      <w:r w:rsidRPr="0042557B">
        <w:rPr>
          <w:rFonts w:eastAsia="Calibri" w:cs="Arial"/>
          <w:lang w:eastAsia="x-none"/>
        </w:rPr>
        <w:t xml:space="preserve">prevenire </w:t>
      </w:r>
      <w:r w:rsidR="00DA77C5" w:rsidRPr="0042557B">
        <w:rPr>
          <w:rFonts w:eastAsia="Calibri" w:cs="Arial"/>
          <w:lang w:eastAsia="x-none"/>
        </w:rPr>
        <w:t xml:space="preserve">la corruzione e l’illegalità attraverso una valutazione del livello di esposizione dell’Ordine ai fenomeni di corruzione, corruttela e </w:t>
      </w:r>
      <w:r w:rsidR="00FA4439" w:rsidRPr="0042557B">
        <w:rPr>
          <w:rFonts w:eastAsia="Calibri" w:cs="Arial"/>
          <w:i/>
          <w:lang w:eastAsia="x-none"/>
        </w:rPr>
        <w:t xml:space="preserve">mala </w:t>
      </w:r>
      <w:proofErr w:type="spellStart"/>
      <w:r w:rsidR="00FA4439" w:rsidRPr="0042557B">
        <w:rPr>
          <w:rFonts w:eastAsia="Calibri" w:cs="Arial"/>
          <w:i/>
          <w:lang w:eastAsia="x-none"/>
        </w:rPr>
        <w:t>gestio</w:t>
      </w:r>
      <w:proofErr w:type="spellEnd"/>
      <w:r w:rsidR="0042557B">
        <w:rPr>
          <w:rFonts w:eastAsia="Calibri" w:cs="Arial"/>
          <w:lang w:eastAsia="x-none"/>
        </w:rPr>
        <w:t xml:space="preserve"> e l’adozione di misure idonee a contrastare tali fenomeni;</w:t>
      </w:r>
    </w:p>
    <w:p w14:paraId="29E460A6" w14:textId="77777777" w:rsidR="0042557B" w:rsidRPr="0042557B" w:rsidRDefault="0042557B" w:rsidP="00AA2988">
      <w:pPr>
        <w:numPr>
          <w:ilvl w:val="0"/>
          <w:numId w:val="5"/>
        </w:numPr>
        <w:spacing w:after="200" w:line="276" w:lineRule="auto"/>
        <w:ind w:left="714" w:hanging="357"/>
        <w:contextualSpacing/>
        <w:jc w:val="both"/>
        <w:rPr>
          <w:rFonts w:eastAsia="Calibri" w:cs="Arial"/>
          <w:lang w:eastAsia="x-none"/>
        </w:rPr>
      </w:pPr>
      <w:r>
        <w:rPr>
          <w:rFonts w:eastAsia="Calibri" w:cs="Arial"/>
          <w:lang w:eastAsia="x-none"/>
        </w:rPr>
        <w:t>assicurare</w:t>
      </w:r>
      <w:r w:rsidR="00E105C3">
        <w:rPr>
          <w:rFonts w:eastAsia="Calibri" w:cs="Arial"/>
          <w:lang w:eastAsia="x-none"/>
        </w:rPr>
        <w:t xml:space="preserve"> la massima trasparenza sulle attività e sull’organizzazione;</w:t>
      </w:r>
    </w:p>
    <w:p w14:paraId="29E460A7" w14:textId="77777777" w:rsidR="00DA77C5" w:rsidRPr="00DA77C5" w:rsidRDefault="00A40C9A" w:rsidP="00AA2988">
      <w:pPr>
        <w:numPr>
          <w:ilvl w:val="0"/>
          <w:numId w:val="5"/>
        </w:numPr>
        <w:spacing w:after="200" w:line="276" w:lineRule="auto"/>
        <w:ind w:left="714" w:hanging="357"/>
        <w:contextualSpacing/>
        <w:jc w:val="both"/>
        <w:rPr>
          <w:rFonts w:eastAsia="Calibri" w:cs="Arial"/>
          <w:lang w:eastAsia="x-none"/>
        </w:rPr>
      </w:pPr>
      <w:r w:rsidRPr="0042557B">
        <w:rPr>
          <w:rFonts w:eastAsia="Calibri" w:cs="Arial"/>
          <w:lang w:eastAsia="x-none"/>
        </w:rPr>
        <w:t xml:space="preserve">compiere </w:t>
      </w:r>
      <w:r w:rsidR="00DA77C5" w:rsidRPr="0042557B">
        <w:rPr>
          <w:rFonts w:eastAsia="Calibri" w:cs="Arial"/>
          <w:lang w:eastAsia="x-none"/>
        </w:rPr>
        <w:t>una ricognizione ed una valutazione delle aree nelle quali il rischio di corruzione appare più elevato, avuto riguardo alle aree e attività</w:t>
      </w:r>
      <w:r w:rsidR="00DA77C5" w:rsidRPr="00DA77C5">
        <w:rPr>
          <w:rFonts w:eastAsia="Calibri" w:cs="Arial"/>
          <w:lang w:eastAsia="x-none"/>
        </w:rPr>
        <w:t xml:space="preserve"> già evidenziate dalla normativa di riferimento (cfr. art. 1, co.16 Legge Anticorruzione), dal PNA 2013, dall’Aggiornamento al PNA 2015, dal PNA 2016 </w:t>
      </w:r>
      <w:r w:rsidR="00DB5802">
        <w:rPr>
          <w:rFonts w:eastAsia="Calibri" w:cs="Arial"/>
          <w:lang w:eastAsia="x-none"/>
        </w:rPr>
        <w:t xml:space="preserve">e dal PNA 2019 </w:t>
      </w:r>
      <w:r w:rsidR="00DA77C5" w:rsidRPr="00DA77C5">
        <w:rPr>
          <w:rFonts w:eastAsia="Calibri" w:cs="Arial"/>
          <w:lang w:eastAsia="x-none"/>
        </w:rPr>
        <w:t>nella sezione specifica dedicata agli Ordini professionali (parte speciale III</w:t>
      </w:r>
      <w:r w:rsidR="0082405D">
        <w:rPr>
          <w:rFonts w:eastAsia="Calibri" w:cs="Arial"/>
          <w:lang w:eastAsia="x-none"/>
        </w:rPr>
        <w:t xml:space="preserve"> PNA 2016</w:t>
      </w:r>
      <w:r w:rsidR="00DA77C5" w:rsidRPr="00DA77C5">
        <w:rPr>
          <w:rFonts w:eastAsia="Calibri" w:cs="Arial"/>
          <w:lang w:eastAsia="x-none"/>
        </w:rPr>
        <w:t>)</w:t>
      </w:r>
      <w:r w:rsidR="00DB5802">
        <w:rPr>
          <w:rFonts w:eastAsia="Calibri" w:cs="Arial"/>
          <w:lang w:eastAsia="x-none"/>
        </w:rPr>
        <w:t>,</w:t>
      </w:r>
      <w:r w:rsidR="00DA77C5" w:rsidRPr="00DA77C5">
        <w:rPr>
          <w:rFonts w:eastAsia="Calibri" w:cs="Arial"/>
          <w:lang w:eastAsia="x-none"/>
        </w:rPr>
        <w:t xml:space="preserve"> nonché delle altre aree che dovessero risultare sensibili in ragione dell’attività svolta;</w:t>
      </w:r>
    </w:p>
    <w:p w14:paraId="29E460A8" w14:textId="77777777" w:rsidR="00DA77C5" w:rsidRPr="00DA77C5" w:rsidRDefault="00A40C9A" w:rsidP="00AA2988">
      <w:pPr>
        <w:numPr>
          <w:ilvl w:val="0"/>
          <w:numId w:val="5"/>
        </w:numPr>
        <w:spacing w:after="200" w:line="276" w:lineRule="auto"/>
        <w:ind w:left="714" w:hanging="357"/>
        <w:contextualSpacing/>
        <w:jc w:val="both"/>
        <w:rPr>
          <w:rFonts w:eastAsia="Calibri" w:cs="Arial"/>
          <w:lang w:eastAsia="x-none"/>
        </w:rPr>
      </w:pPr>
      <w:r w:rsidRPr="00DA77C5">
        <w:rPr>
          <w:rFonts w:eastAsia="Calibri" w:cs="Arial"/>
          <w:lang w:eastAsia="x-none"/>
        </w:rPr>
        <w:t xml:space="preserve">individuare </w:t>
      </w:r>
      <w:r w:rsidR="00DA77C5" w:rsidRPr="00DA77C5">
        <w:rPr>
          <w:rFonts w:eastAsia="Calibri" w:cs="Arial"/>
          <w:lang w:eastAsia="x-none"/>
        </w:rPr>
        <w:t>le misure preventive del rischio</w:t>
      </w:r>
      <w:r w:rsidR="00062FFD">
        <w:rPr>
          <w:rFonts w:eastAsia="Calibri" w:cs="Arial"/>
          <w:lang w:eastAsia="x-none"/>
        </w:rPr>
        <w:t xml:space="preserve"> e le altre iniziative ritenute utili allo scopo;</w:t>
      </w:r>
    </w:p>
    <w:p w14:paraId="29E460A9" w14:textId="77777777" w:rsidR="00DA77C5" w:rsidRPr="00DA77C5" w:rsidRDefault="00A40C9A" w:rsidP="00AA2988">
      <w:pPr>
        <w:numPr>
          <w:ilvl w:val="0"/>
          <w:numId w:val="5"/>
        </w:numPr>
        <w:spacing w:after="200" w:line="276" w:lineRule="auto"/>
        <w:ind w:left="714" w:hanging="357"/>
        <w:contextualSpacing/>
        <w:jc w:val="both"/>
        <w:rPr>
          <w:rFonts w:eastAsia="Calibri" w:cs="Arial"/>
          <w:lang w:eastAsia="x-none"/>
        </w:rPr>
      </w:pPr>
      <w:r w:rsidRPr="00DA77C5">
        <w:rPr>
          <w:rFonts w:eastAsia="Calibri" w:cs="Arial"/>
          <w:lang w:eastAsia="x-none"/>
        </w:rPr>
        <w:t xml:space="preserve">garantire </w:t>
      </w:r>
      <w:r w:rsidR="00062FFD">
        <w:rPr>
          <w:rFonts w:eastAsia="Calibri" w:cs="Arial"/>
          <w:lang w:eastAsia="x-none"/>
        </w:rPr>
        <w:t>la competenza, l</w:t>
      </w:r>
      <w:r w:rsidR="00DA77C5" w:rsidRPr="00DA77C5">
        <w:rPr>
          <w:rFonts w:eastAsia="Calibri" w:cs="Arial"/>
          <w:lang w:eastAsia="x-none"/>
        </w:rPr>
        <w:t>’idoneità, sia sotto il profilo etico sia sotto il profilo operativo e professionale, dei soggetti chiamati ad operare nelle aree ritenute maggiormente sensibili al rischio corruzione e illegalità;</w:t>
      </w:r>
    </w:p>
    <w:p w14:paraId="29E460AA" w14:textId="77777777" w:rsidR="00DA77C5" w:rsidRPr="00DA77C5" w:rsidRDefault="00A40C9A" w:rsidP="00AA2988">
      <w:pPr>
        <w:numPr>
          <w:ilvl w:val="0"/>
          <w:numId w:val="5"/>
        </w:numPr>
        <w:spacing w:after="200" w:line="276" w:lineRule="auto"/>
        <w:ind w:left="714" w:hanging="357"/>
        <w:contextualSpacing/>
        <w:jc w:val="both"/>
        <w:rPr>
          <w:rFonts w:eastAsia="Calibri" w:cs="Arial"/>
          <w:lang w:eastAsia="x-none"/>
        </w:rPr>
      </w:pPr>
      <w:r w:rsidRPr="00DA77C5">
        <w:rPr>
          <w:rFonts w:eastAsia="Calibri" w:cs="Arial"/>
          <w:lang w:eastAsia="x-none"/>
        </w:rPr>
        <w:t xml:space="preserve">facilitare </w:t>
      </w:r>
      <w:r w:rsidR="00DA77C5" w:rsidRPr="00DA77C5">
        <w:rPr>
          <w:rFonts w:eastAsia="Calibri" w:cs="Arial"/>
          <w:lang w:eastAsia="x-none"/>
        </w:rPr>
        <w:t>e assicurare la puntuale applicazione delle norme sulla trasparenza, tenuto conto della loro compatibilità e applicabilità;</w:t>
      </w:r>
    </w:p>
    <w:p w14:paraId="29E460AB" w14:textId="77777777" w:rsidR="00DA77C5" w:rsidRDefault="00A40C9A" w:rsidP="00AA2988">
      <w:pPr>
        <w:numPr>
          <w:ilvl w:val="0"/>
          <w:numId w:val="5"/>
        </w:numPr>
        <w:spacing w:after="200" w:line="276" w:lineRule="auto"/>
        <w:ind w:left="714" w:hanging="357"/>
        <w:contextualSpacing/>
        <w:jc w:val="both"/>
        <w:rPr>
          <w:rFonts w:eastAsia="Calibri" w:cs="Arial"/>
          <w:lang w:eastAsia="x-none"/>
        </w:rPr>
      </w:pPr>
      <w:r w:rsidRPr="00DA77C5">
        <w:rPr>
          <w:rFonts w:eastAsia="Calibri" w:cs="Arial"/>
          <w:lang w:eastAsia="x-none"/>
        </w:rPr>
        <w:t xml:space="preserve">facilitare </w:t>
      </w:r>
      <w:r w:rsidR="00DA77C5" w:rsidRPr="00DA77C5">
        <w:rPr>
          <w:rFonts w:eastAsia="Calibri" w:cs="Arial"/>
          <w:lang w:eastAsia="x-none"/>
        </w:rPr>
        <w:t xml:space="preserve">e assicurare la puntuale applicazione delle norme sulle </w:t>
      </w:r>
      <w:proofErr w:type="spellStart"/>
      <w:r w:rsidR="00DA77C5" w:rsidRPr="00DA77C5">
        <w:rPr>
          <w:rFonts w:eastAsia="Calibri" w:cs="Arial"/>
          <w:lang w:eastAsia="x-none"/>
        </w:rPr>
        <w:t>inconferibilità</w:t>
      </w:r>
      <w:proofErr w:type="spellEnd"/>
      <w:r w:rsidR="00DA77C5" w:rsidRPr="00DA77C5">
        <w:rPr>
          <w:rFonts w:eastAsia="Calibri" w:cs="Arial"/>
          <w:lang w:eastAsia="x-none"/>
        </w:rPr>
        <w:t xml:space="preserve"> ed incompatibilità;</w:t>
      </w:r>
    </w:p>
    <w:p w14:paraId="29E460AC" w14:textId="77777777" w:rsidR="00AA2988" w:rsidRPr="00DA77C5" w:rsidRDefault="00AA2988" w:rsidP="00AA2988">
      <w:pPr>
        <w:numPr>
          <w:ilvl w:val="0"/>
          <w:numId w:val="5"/>
        </w:numPr>
        <w:spacing w:after="200" w:line="276" w:lineRule="auto"/>
        <w:ind w:left="714" w:hanging="357"/>
        <w:contextualSpacing/>
        <w:jc w:val="both"/>
        <w:rPr>
          <w:rFonts w:eastAsia="Calibri" w:cs="Arial"/>
          <w:lang w:eastAsia="x-none"/>
        </w:rPr>
      </w:pPr>
      <w:r>
        <w:rPr>
          <w:rFonts w:eastAsia="Calibri" w:cs="Arial"/>
          <w:lang w:eastAsia="x-none"/>
        </w:rPr>
        <w:t>adottare meccanismi di prevenzione, gestione e mitigazione di conflitti di interesse effettivi e/o potenziali;</w:t>
      </w:r>
    </w:p>
    <w:p w14:paraId="29E460AD" w14:textId="77777777" w:rsidR="00DA77C5" w:rsidRPr="00DA77C5" w:rsidRDefault="00A40C9A" w:rsidP="00AA2988">
      <w:pPr>
        <w:numPr>
          <w:ilvl w:val="0"/>
          <w:numId w:val="5"/>
        </w:numPr>
        <w:spacing w:after="200" w:line="276" w:lineRule="auto"/>
        <w:ind w:left="714" w:hanging="357"/>
        <w:contextualSpacing/>
        <w:jc w:val="both"/>
        <w:rPr>
          <w:rFonts w:eastAsia="Calibri" w:cs="Arial"/>
          <w:lang w:eastAsia="x-none"/>
        </w:rPr>
      </w:pPr>
      <w:r w:rsidRPr="00DA77C5">
        <w:rPr>
          <w:rFonts w:eastAsia="Calibri" w:cs="Arial"/>
          <w:lang w:eastAsia="x-none"/>
        </w:rPr>
        <w:t xml:space="preserve">assicurare </w:t>
      </w:r>
      <w:r w:rsidR="00DA77C5" w:rsidRPr="00DA77C5">
        <w:rPr>
          <w:rFonts w:eastAsia="Calibri" w:cs="Arial"/>
          <w:lang w:eastAsia="x-none"/>
        </w:rPr>
        <w:t xml:space="preserve">l’applicazione del Codice di comportamento </w:t>
      </w:r>
      <w:r w:rsidR="00AA2988">
        <w:rPr>
          <w:rFonts w:eastAsia="Calibri" w:cs="Arial"/>
          <w:lang w:eastAsia="x-none"/>
        </w:rPr>
        <w:t>s</w:t>
      </w:r>
      <w:r w:rsidR="00DA77C5" w:rsidRPr="00DA77C5">
        <w:rPr>
          <w:rFonts w:eastAsia="Calibri" w:cs="Arial"/>
          <w:lang w:eastAsia="x-none"/>
        </w:rPr>
        <w:t>pecifico dei dipendenti dell’Ordine</w:t>
      </w:r>
      <w:r>
        <w:rPr>
          <w:rFonts w:eastAsia="Calibri" w:cs="Arial"/>
          <w:lang w:eastAsia="x-none"/>
        </w:rPr>
        <w:t>;</w:t>
      </w:r>
    </w:p>
    <w:p w14:paraId="29E460AE" w14:textId="77777777" w:rsidR="00DA77C5" w:rsidRPr="00DA77C5" w:rsidRDefault="00A40C9A" w:rsidP="00AA2988">
      <w:pPr>
        <w:numPr>
          <w:ilvl w:val="0"/>
          <w:numId w:val="5"/>
        </w:numPr>
        <w:spacing w:after="200" w:line="276" w:lineRule="auto"/>
        <w:contextualSpacing/>
        <w:jc w:val="both"/>
        <w:rPr>
          <w:rFonts w:eastAsia="Calibri" w:cs="Arial"/>
          <w:lang w:eastAsia="x-none"/>
        </w:rPr>
      </w:pPr>
      <w:r w:rsidRPr="00DA77C5">
        <w:rPr>
          <w:rFonts w:eastAsia="Calibri" w:cs="Arial"/>
          <w:lang w:eastAsia="x-none"/>
        </w:rPr>
        <w:t xml:space="preserve">tutelare </w:t>
      </w:r>
      <w:r w:rsidR="00DA77C5" w:rsidRPr="00DA77C5">
        <w:rPr>
          <w:rFonts w:eastAsia="Calibri" w:cs="Arial"/>
          <w:lang w:eastAsia="x-none"/>
        </w:rPr>
        <w:t>il dipendente che effettua segnalazioni di illecito (c.d. Whistleblower)</w:t>
      </w:r>
      <w:r w:rsidR="00AA2988">
        <w:rPr>
          <w:rFonts w:eastAsia="Calibri" w:cs="Arial"/>
          <w:lang w:eastAsia="x-none"/>
        </w:rPr>
        <w:t xml:space="preserve"> da ritorsioni, discriminazioni o altre conseguenze negative</w:t>
      </w:r>
      <w:r>
        <w:rPr>
          <w:rFonts w:eastAsia="Calibri" w:cs="Arial"/>
          <w:lang w:eastAsia="x-none"/>
        </w:rPr>
        <w:t>;</w:t>
      </w:r>
    </w:p>
    <w:p w14:paraId="29E460B0" w14:textId="1D1AD734" w:rsidR="00DA77C5" w:rsidRPr="005267CC" w:rsidRDefault="00A40C9A" w:rsidP="00DA77C5">
      <w:pPr>
        <w:numPr>
          <w:ilvl w:val="0"/>
          <w:numId w:val="5"/>
        </w:numPr>
        <w:spacing w:after="200" w:line="276" w:lineRule="auto"/>
        <w:jc w:val="both"/>
        <w:rPr>
          <w:rFonts w:eastAsia="Calibri" w:cs="Arial"/>
          <w:lang w:eastAsia="x-none"/>
        </w:rPr>
      </w:pPr>
      <w:r w:rsidRPr="00DA77C5">
        <w:rPr>
          <w:rFonts w:eastAsia="Calibri" w:cs="Arial"/>
          <w:lang w:eastAsia="x-none"/>
        </w:rPr>
        <w:t xml:space="preserve">garantire </w:t>
      </w:r>
      <w:r w:rsidR="00AA2988">
        <w:rPr>
          <w:rFonts w:eastAsia="Calibri" w:cs="Arial"/>
          <w:lang w:eastAsia="x-none"/>
        </w:rPr>
        <w:t xml:space="preserve">l’accesso documentale, </w:t>
      </w:r>
      <w:r w:rsidR="00DA77C5" w:rsidRPr="00DA77C5">
        <w:rPr>
          <w:rFonts w:eastAsia="Calibri" w:cs="Arial"/>
          <w:lang w:eastAsia="x-none"/>
        </w:rPr>
        <w:t>l’accesso civico</w:t>
      </w:r>
      <w:r w:rsidR="00AA2988">
        <w:rPr>
          <w:rFonts w:eastAsia="Calibri" w:cs="Arial"/>
          <w:lang w:eastAsia="x-none"/>
        </w:rPr>
        <w:t xml:space="preserve"> semplice</w:t>
      </w:r>
      <w:r w:rsidR="00DA77C5" w:rsidRPr="00DA77C5">
        <w:rPr>
          <w:rFonts w:eastAsia="Calibri" w:cs="Arial"/>
          <w:lang w:eastAsia="x-none"/>
        </w:rPr>
        <w:t xml:space="preserve"> e l’accesso civico generalizzato in conformità alla normativa di riferimento.</w:t>
      </w:r>
    </w:p>
    <w:p w14:paraId="29E460B1" w14:textId="77777777" w:rsidR="00DA77C5" w:rsidRPr="00A149FE" w:rsidRDefault="00DA77C5" w:rsidP="00DA77C5">
      <w:pPr>
        <w:spacing w:after="200"/>
        <w:contextualSpacing/>
        <w:jc w:val="both"/>
        <w:rPr>
          <w:rFonts w:eastAsia="Calibri" w:cs="Arial"/>
          <w:lang w:eastAsia="x-none"/>
        </w:rPr>
      </w:pPr>
      <w:r w:rsidRPr="00A149FE">
        <w:rPr>
          <w:rFonts w:eastAsia="Calibri" w:cs="Arial"/>
          <w:lang w:eastAsia="x-none"/>
        </w:rPr>
        <w:t>Il presente PTPC</w:t>
      </w:r>
      <w:r w:rsidR="003D39C5" w:rsidRPr="00A149FE">
        <w:rPr>
          <w:rFonts w:eastAsia="Calibri" w:cs="Arial"/>
          <w:lang w:eastAsia="x-none"/>
        </w:rPr>
        <w:t>T</w:t>
      </w:r>
      <w:r w:rsidRPr="00A149FE">
        <w:rPr>
          <w:rFonts w:eastAsia="Calibri" w:cs="Arial"/>
          <w:lang w:eastAsia="x-none"/>
        </w:rPr>
        <w:t xml:space="preserve"> deve essere letto, interpretato ed applicato tenuto conto:</w:t>
      </w:r>
    </w:p>
    <w:p w14:paraId="29E460B2" w14:textId="77777777" w:rsidR="00DA77C5" w:rsidRPr="00F26994" w:rsidRDefault="00DA77C5" w:rsidP="005648E1">
      <w:pPr>
        <w:numPr>
          <w:ilvl w:val="0"/>
          <w:numId w:val="6"/>
        </w:numPr>
        <w:spacing w:after="200" w:line="276" w:lineRule="auto"/>
        <w:contextualSpacing/>
        <w:jc w:val="both"/>
        <w:rPr>
          <w:rFonts w:eastAsia="Calibri" w:cs="Arial"/>
          <w:lang w:eastAsia="x-none"/>
        </w:rPr>
      </w:pPr>
      <w:r w:rsidRPr="00F26994">
        <w:rPr>
          <w:rFonts w:eastAsia="Calibri" w:cs="Arial"/>
          <w:lang w:eastAsia="x-none"/>
        </w:rPr>
        <w:t xml:space="preserve">del disposto del Codice </w:t>
      </w:r>
      <w:r w:rsidR="00BE6F2A" w:rsidRPr="00F26994">
        <w:rPr>
          <w:rFonts w:eastAsia="Calibri" w:cs="Arial"/>
          <w:lang w:eastAsia="x-none"/>
        </w:rPr>
        <w:t>di comportamento s</w:t>
      </w:r>
      <w:r w:rsidRPr="00F26994">
        <w:rPr>
          <w:rFonts w:eastAsia="Calibri" w:cs="Arial"/>
          <w:lang w:eastAsia="x-none"/>
        </w:rPr>
        <w:t xml:space="preserve">pecifico dei Dipendenti dell’Ordine approvato dal Consiglio dell’Ordine in data </w:t>
      </w:r>
      <w:r w:rsidR="00A149FE" w:rsidRPr="00F26994">
        <w:rPr>
          <w:rFonts w:eastAsia="Calibri" w:cs="Arial"/>
          <w:lang w:eastAsia="x-none"/>
        </w:rPr>
        <w:t xml:space="preserve">17/03/2021 </w:t>
      </w:r>
      <w:r w:rsidRPr="00F26994">
        <w:rPr>
          <w:rFonts w:eastAsia="Calibri" w:cs="Arial"/>
          <w:lang w:eastAsia="x-none"/>
        </w:rPr>
        <w:t xml:space="preserve">con delibera n. </w:t>
      </w:r>
      <w:r w:rsidR="000D3DA9" w:rsidRPr="00F26994">
        <w:rPr>
          <w:rFonts w:eastAsia="Calibri" w:cs="Arial"/>
          <w:lang w:eastAsia="x-none"/>
        </w:rPr>
        <w:t>23/2021</w:t>
      </w:r>
      <w:r w:rsidRPr="00F26994">
        <w:rPr>
          <w:rFonts w:eastAsia="Calibri" w:cs="Arial"/>
          <w:lang w:eastAsia="x-none"/>
        </w:rPr>
        <w:t xml:space="preserve"> che costituisce parte integrante e sostanziale del presente Programma</w:t>
      </w:r>
      <w:r w:rsidR="00A40C9A" w:rsidRPr="00F26994">
        <w:rPr>
          <w:rFonts w:eastAsia="Calibri" w:cs="Arial"/>
          <w:lang w:eastAsia="x-none"/>
        </w:rPr>
        <w:t>;</w:t>
      </w:r>
    </w:p>
    <w:p w14:paraId="29E460B3" w14:textId="221A74BE" w:rsidR="00DA77C5" w:rsidRPr="00325E5D" w:rsidRDefault="00A40C9A" w:rsidP="005648E1">
      <w:pPr>
        <w:numPr>
          <w:ilvl w:val="0"/>
          <w:numId w:val="6"/>
        </w:numPr>
        <w:spacing w:after="200" w:line="276" w:lineRule="auto"/>
        <w:contextualSpacing/>
        <w:jc w:val="both"/>
        <w:rPr>
          <w:rFonts w:eastAsia="Calibri" w:cs="Arial"/>
          <w:lang w:eastAsia="x-none"/>
        </w:rPr>
      </w:pPr>
      <w:r w:rsidRPr="00325E5D">
        <w:rPr>
          <w:rFonts w:eastAsia="Calibri" w:cs="Arial"/>
          <w:lang w:eastAsia="x-none"/>
        </w:rPr>
        <w:t xml:space="preserve">del </w:t>
      </w:r>
      <w:r w:rsidR="00DA77C5" w:rsidRPr="00325E5D">
        <w:rPr>
          <w:rFonts w:eastAsia="Calibri" w:cs="Arial"/>
          <w:lang w:eastAsia="x-none"/>
        </w:rPr>
        <w:t>Codice Deontologico degli Ingegneri Italiani (</w:t>
      </w:r>
      <w:r w:rsidR="00B17164">
        <w:rPr>
          <w:rFonts w:eastAsia="Calibri" w:cs="Arial"/>
          <w:lang w:eastAsia="x-none"/>
        </w:rPr>
        <w:t>2023</w:t>
      </w:r>
      <w:r w:rsidR="00DA77C5" w:rsidRPr="00325E5D">
        <w:rPr>
          <w:rFonts w:eastAsia="Calibri" w:cs="Arial"/>
          <w:lang w:eastAsia="x-none"/>
        </w:rPr>
        <w:t>)</w:t>
      </w:r>
      <w:r w:rsidR="00DF54DC">
        <w:rPr>
          <w:rFonts w:eastAsia="Calibri" w:cs="Arial"/>
          <w:lang w:eastAsia="x-none"/>
        </w:rPr>
        <w:t>.</w:t>
      </w:r>
    </w:p>
    <w:p w14:paraId="29E460B6" w14:textId="77777777" w:rsidR="00DA77C5" w:rsidRPr="00DA77C5" w:rsidRDefault="00DA77C5" w:rsidP="00DA77C5">
      <w:pPr>
        <w:spacing w:after="200"/>
        <w:contextualSpacing/>
        <w:jc w:val="both"/>
        <w:rPr>
          <w:rFonts w:eastAsia="Calibri" w:cs="Arial"/>
          <w:lang w:eastAsia="x-none"/>
        </w:rPr>
      </w:pPr>
    </w:p>
    <w:p w14:paraId="29E460B7" w14:textId="77777777" w:rsidR="00DA77C5" w:rsidRDefault="00DA77C5" w:rsidP="00DA77C5">
      <w:pPr>
        <w:spacing w:after="200"/>
        <w:contextualSpacing/>
        <w:jc w:val="both"/>
        <w:rPr>
          <w:rFonts w:eastAsia="Calibri" w:cs="Arial"/>
          <w:lang w:eastAsia="x-none"/>
        </w:rPr>
      </w:pPr>
      <w:r w:rsidRPr="00DA77C5">
        <w:rPr>
          <w:rFonts w:eastAsia="Calibri" w:cs="Arial"/>
          <w:lang w:eastAsia="x-none"/>
        </w:rPr>
        <w:t>Nella predisposizione del presente PTPC</w:t>
      </w:r>
      <w:r w:rsidR="003D39C5">
        <w:rPr>
          <w:rFonts w:eastAsia="Calibri" w:cs="Arial"/>
          <w:lang w:eastAsia="x-none"/>
        </w:rPr>
        <w:t>T</w:t>
      </w:r>
      <w:r w:rsidRPr="00DA77C5">
        <w:rPr>
          <w:rFonts w:eastAsia="Calibri" w:cs="Arial"/>
          <w:lang w:eastAsia="x-none"/>
        </w:rPr>
        <w:t xml:space="preserve">, l’Ordine tiene conto della propria peculiarità di </w:t>
      </w:r>
      <w:r w:rsidRPr="00D847D0">
        <w:rPr>
          <w:rFonts w:eastAsia="Calibri" w:cs="Arial"/>
          <w:lang w:eastAsia="x-none"/>
        </w:rPr>
        <w:t xml:space="preserve">ente pubblico non economico </w:t>
      </w:r>
      <w:r w:rsidRPr="00DA77C5">
        <w:rPr>
          <w:rFonts w:eastAsia="Calibri" w:cs="Arial"/>
          <w:lang w:eastAsia="x-none"/>
        </w:rPr>
        <w:t xml:space="preserve">e applica il principio di </w:t>
      </w:r>
      <w:r w:rsidRPr="00D847D0">
        <w:rPr>
          <w:rFonts w:eastAsia="Calibri" w:cs="Arial"/>
          <w:lang w:eastAsia="x-none"/>
        </w:rPr>
        <w:t>proporzionalità, di efficienza e di efficacia</w:t>
      </w:r>
      <w:r w:rsidRPr="00DA77C5">
        <w:rPr>
          <w:rFonts w:eastAsia="Calibri" w:cs="Arial"/>
          <w:lang w:eastAsia="x-none"/>
        </w:rPr>
        <w:t xml:space="preserve">,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w:t>
      </w:r>
      <w:r w:rsidR="00C26BB9">
        <w:rPr>
          <w:rFonts w:eastAsia="Calibri" w:cs="Arial"/>
          <w:lang w:eastAsia="x-none"/>
        </w:rPr>
        <w:t>sia</w:t>
      </w:r>
      <w:r w:rsidRPr="00DA77C5">
        <w:rPr>
          <w:rFonts w:eastAsia="Calibri" w:cs="Arial"/>
          <w:lang w:eastAsia="x-none"/>
        </w:rPr>
        <w:t xml:space="preserve"> gli Ordini territoriali sono enti auto-</w:t>
      </w:r>
      <w:r w:rsidRPr="00DA77C5">
        <w:rPr>
          <w:rFonts w:eastAsia="Calibri" w:cs="Arial"/>
          <w:lang w:eastAsia="x-none"/>
        </w:rPr>
        <w:lastRenderedPageBreak/>
        <w:t>finanziati per il tramite del contributo degli iscritti, e ad altri fattori che di volta in volta possano ritenersi incidenti sulla struttura e sugli obiettivi del Programma stesso.</w:t>
      </w:r>
    </w:p>
    <w:p w14:paraId="29E460B8" w14:textId="77777777" w:rsidR="00DA77C5" w:rsidRDefault="00DA77C5" w:rsidP="00DA77C5">
      <w:pPr>
        <w:spacing w:after="200"/>
        <w:contextualSpacing/>
        <w:jc w:val="both"/>
        <w:rPr>
          <w:rFonts w:eastAsia="Calibri" w:cs="Arial"/>
          <w:lang w:eastAsia="x-none"/>
        </w:rPr>
      </w:pPr>
    </w:p>
    <w:p w14:paraId="29E460B9" w14:textId="77777777" w:rsidR="003D39C5" w:rsidRPr="003D39C5" w:rsidRDefault="003D39C5" w:rsidP="003D39C5">
      <w:pPr>
        <w:spacing w:after="200"/>
        <w:contextualSpacing/>
        <w:jc w:val="both"/>
        <w:rPr>
          <w:rFonts w:eastAsia="Calibri" w:cs="Arial"/>
          <w:lang w:eastAsia="x-none"/>
        </w:rPr>
      </w:pPr>
      <w:r w:rsidRPr="003D39C5">
        <w:rPr>
          <w:rFonts w:eastAsia="Calibri" w:cs="Arial"/>
          <w:lang w:eastAsia="x-none"/>
        </w:rPr>
        <w:t>Il PTPCT costituisce atto programmatico dell’attività dell’ente e le previsioni si applicano e vengono attuate, ciascuno per le proprie competenze, da:</w:t>
      </w:r>
    </w:p>
    <w:p w14:paraId="29E460BA" w14:textId="77777777" w:rsidR="003D39C5" w:rsidRPr="003D39C5" w:rsidRDefault="003D39C5" w:rsidP="00325E5D">
      <w:pPr>
        <w:numPr>
          <w:ilvl w:val="0"/>
          <w:numId w:val="5"/>
        </w:numPr>
        <w:spacing w:after="200"/>
        <w:contextualSpacing/>
        <w:jc w:val="both"/>
        <w:rPr>
          <w:rFonts w:eastAsia="Calibri" w:cs="Arial"/>
          <w:lang w:eastAsia="x-none"/>
        </w:rPr>
      </w:pPr>
      <w:r w:rsidRPr="003D39C5">
        <w:rPr>
          <w:rFonts w:eastAsia="Calibri" w:cs="Arial"/>
          <w:lang w:eastAsia="x-none"/>
        </w:rPr>
        <w:t>RPTC;</w:t>
      </w:r>
    </w:p>
    <w:p w14:paraId="29E460BB" w14:textId="77777777" w:rsidR="003D39C5" w:rsidRPr="003D39C5" w:rsidRDefault="00325E5D" w:rsidP="00325E5D">
      <w:pPr>
        <w:numPr>
          <w:ilvl w:val="0"/>
          <w:numId w:val="5"/>
        </w:numPr>
        <w:spacing w:after="200"/>
        <w:contextualSpacing/>
        <w:jc w:val="both"/>
        <w:rPr>
          <w:rFonts w:eastAsia="Calibri" w:cs="Arial"/>
          <w:lang w:eastAsia="x-none"/>
        </w:rPr>
      </w:pPr>
      <w:r>
        <w:rPr>
          <w:rFonts w:eastAsia="Calibri" w:cs="Arial"/>
          <w:lang w:eastAsia="x-none"/>
        </w:rPr>
        <w:t>C</w:t>
      </w:r>
      <w:r w:rsidR="003D39C5" w:rsidRPr="003D39C5">
        <w:rPr>
          <w:rFonts w:eastAsia="Calibri" w:cs="Arial"/>
          <w:lang w:eastAsia="x-none"/>
        </w:rPr>
        <w:t>omponenti del Consiglio dell'Ordine;</w:t>
      </w:r>
    </w:p>
    <w:p w14:paraId="29E460BC" w14:textId="77777777" w:rsidR="003D39C5" w:rsidRPr="003D39C5" w:rsidRDefault="00325E5D" w:rsidP="00325E5D">
      <w:pPr>
        <w:numPr>
          <w:ilvl w:val="0"/>
          <w:numId w:val="5"/>
        </w:numPr>
        <w:spacing w:after="200"/>
        <w:contextualSpacing/>
        <w:jc w:val="both"/>
        <w:rPr>
          <w:rFonts w:eastAsia="Calibri" w:cs="Arial"/>
          <w:lang w:eastAsia="x-none"/>
        </w:rPr>
      </w:pPr>
      <w:r>
        <w:rPr>
          <w:rFonts w:eastAsia="Calibri" w:cs="Arial"/>
          <w:lang w:eastAsia="x-none"/>
        </w:rPr>
        <w:t>D</w:t>
      </w:r>
      <w:r w:rsidR="003D39C5" w:rsidRPr="003D39C5">
        <w:rPr>
          <w:rFonts w:eastAsia="Calibri" w:cs="Arial"/>
          <w:lang w:eastAsia="x-none"/>
        </w:rPr>
        <w:t>ipendenti;</w:t>
      </w:r>
    </w:p>
    <w:p w14:paraId="29E460BD" w14:textId="77777777" w:rsidR="003D39C5" w:rsidRPr="003D39C5" w:rsidRDefault="00DF54DC" w:rsidP="00325E5D">
      <w:pPr>
        <w:numPr>
          <w:ilvl w:val="0"/>
          <w:numId w:val="5"/>
        </w:numPr>
        <w:spacing w:after="200"/>
        <w:contextualSpacing/>
        <w:jc w:val="both"/>
        <w:rPr>
          <w:rFonts w:eastAsia="Calibri" w:cs="Arial"/>
          <w:lang w:eastAsia="x-none"/>
        </w:rPr>
      </w:pPr>
      <w:r w:rsidRPr="003D39C5">
        <w:rPr>
          <w:rFonts w:eastAsia="Calibri" w:cs="Arial"/>
          <w:lang w:eastAsia="x-none"/>
        </w:rPr>
        <w:t xml:space="preserve">Consulenti </w:t>
      </w:r>
      <w:r w:rsidR="003D39C5" w:rsidRPr="003D39C5">
        <w:rPr>
          <w:rFonts w:eastAsia="Calibri" w:cs="Arial"/>
          <w:lang w:eastAsia="x-none"/>
        </w:rPr>
        <w:t xml:space="preserve">e </w:t>
      </w:r>
      <w:r w:rsidRPr="003D39C5">
        <w:rPr>
          <w:rFonts w:eastAsia="Calibri" w:cs="Arial"/>
          <w:lang w:eastAsia="x-none"/>
        </w:rPr>
        <w:t>Collaboratori</w:t>
      </w:r>
      <w:r w:rsidR="003D39C5" w:rsidRPr="003D39C5">
        <w:rPr>
          <w:rFonts w:eastAsia="Calibri" w:cs="Arial"/>
          <w:lang w:eastAsia="x-none"/>
        </w:rPr>
        <w:t>;</w:t>
      </w:r>
    </w:p>
    <w:p w14:paraId="29E460BE" w14:textId="77777777" w:rsidR="003D39C5" w:rsidRPr="003D39C5" w:rsidRDefault="00325E5D" w:rsidP="00325E5D">
      <w:pPr>
        <w:numPr>
          <w:ilvl w:val="0"/>
          <w:numId w:val="5"/>
        </w:numPr>
        <w:spacing w:after="200"/>
        <w:contextualSpacing/>
        <w:jc w:val="both"/>
        <w:rPr>
          <w:rFonts w:eastAsia="Calibri" w:cs="Arial"/>
          <w:lang w:eastAsia="x-none"/>
        </w:rPr>
      </w:pPr>
      <w:r>
        <w:rPr>
          <w:rFonts w:eastAsia="Calibri" w:cs="Arial"/>
          <w:lang w:eastAsia="x-none"/>
        </w:rPr>
        <w:t xml:space="preserve">Responsabile della </w:t>
      </w:r>
      <w:r w:rsidR="00DF54DC">
        <w:rPr>
          <w:rFonts w:eastAsia="Calibri" w:cs="Arial"/>
          <w:lang w:eastAsia="x-none"/>
        </w:rPr>
        <w:t xml:space="preserve">Protezione </w:t>
      </w:r>
      <w:r>
        <w:rPr>
          <w:rFonts w:eastAsia="Calibri" w:cs="Arial"/>
          <w:lang w:eastAsia="x-none"/>
        </w:rPr>
        <w:t xml:space="preserve">dei </w:t>
      </w:r>
      <w:r w:rsidR="00DF54DC">
        <w:rPr>
          <w:rFonts w:eastAsia="Calibri" w:cs="Arial"/>
          <w:lang w:eastAsia="x-none"/>
        </w:rPr>
        <w:t xml:space="preserve">Dati </w:t>
      </w:r>
      <w:r>
        <w:rPr>
          <w:rFonts w:eastAsia="Calibri" w:cs="Arial"/>
          <w:lang w:eastAsia="x-none"/>
        </w:rPr>
        <w:t xml:space="preserve">/ </w:t>
      </w:r>
      <w:r w:rsidR="003D39C5" w:rsidRPr="003D39C5">
        <w:rPr>
          <w:rFonts w:eastAsia="Calibri" w:cs="Arial"/>
          <w:lang w:eastAsia="x-none"/>
        </w:rPr>
        <w:t xml:space="preserve">Data </w:t>
      </w:r>
      <w:proofErr w:type="spellStart"/>
      <w:r w:rsidR="003D39C5" w:rsidRPr="003D39C5">
        <w:rPr>
          <w:rFonts w:eastAsia="Calibri" w:cs="Arial"/>
          <w:lang w:eastAsia="x-none"/>
        </w:rPr>
        <w:t>Protection</w:t>
      </w:r>
      <w:proofErr w:type="spellEnd"/>
      <w:r w:rsidR="003D39C5" w:rsidRPr="003D39C5">
        <w:rPr>
          <w:rFonts w:eastAsia="Calibri" w:cs="Arial"/>
          <w:lang w:eastAsia="x-none"/>
        </w:rPr>
        <w:t xml:space="preserve"> </w:t>
      </w:r>
      <w:proofErr w:type="spellStart"/>
      <w:r w:rsidR="003D39C5" w:rsidRPr="003D39C5">
        <w:rPr>
          <w:rFonts w:eastAsia="Calibri" w:cs="Arial"/>
          <w:lang w:eastAsia="x-none"/>
        </w:rPr>
        <w:t>Officer</w:t>
      </w:r>
      <w:proofErr w:type="spellEnd"/>
      <w:r w:rsidR="003D39C5" w:rsidRPr="003D39C5">
        <w:rPr>
          <w:rFonts w:eastAsia="Calibri" w:cs="Arial"/>
          <w:lang w:eastAsia="x-none"/>
        </w:rPr>
        <w:t>.</w:t>
      </w:r>
    </w:p>
    <w:p w14:paraId="29E460BF" w14:textId="77777777" w:rsidR="00A149FE" w:rsidRDefault="00A149FE" w:rsidP="003D39C5">
      <w:pPr>
        <w:spacing w:after="200"/>
        <w:contextualSpacing/>
        <w:jc w:val="both"/>
        <w:rPr>
          <w:rFonts w:eastAsia="Calibri" w:cs="Arial"/>
          <w:lang w:eastAsia="x-none"/>
        </w:rPr>
      </w:pPr>
    </w:p>
    <w:p w14:paraId="29E460C0" w14:textId="77777777" w:rsidR="003D39C5" w:rsidRDefault="00325E5D" w:rsidP="003D39C5">
      <w:pPr>
        <w:spacing w:after="200"/>
        <w:contextualSpacing/>
        <w:jc w:val="both"/>
        <w:rPr>
          <w:rFonts w:eastAsia="Calibri" w:cs="Arial"/>
          <w:lang w:eastAsia="x-none"/>
        </w:rPr>
      </w:pPr>
      <w:r>
        <w:rPr>
          <w:rFonts w:eastAsia="Calibri" w:cs="Arial"/>
          <w:lang w:eastAsia="x-none"/>
        </w:rPr>
        <w:t xml:space="preserve">Ai sensi </w:t>
      </w:r>
      <w:r w:rsidR="003D39C5" w:rsidRPr="003D39C5">
        <w:rPr>
          <w:rFonts w:eastAsia="Calibri" w:cs="Arial"/>
          <w:lang w:eastAsia="x-none"/>
        </w:rPr>
        <w:t>del disposto del D</w:t>
      </w:r>
      <w:r>
        <w:rPr>
          <w:rFonts w:eastAsia="Calibri" w:cs="Arial"/>
          <w:lang w:eastAsia="x-none"/>
        </w:rPr>
        <w:t>.</w:t>
      </w:r>
      <w:r w:rsidR="003D39C5" w:rsidRPr="003D39C5">
        <w:rPr>
          <w:rFonts w:eastAsia="Calibri" w:cs="Arial"/>
          <w:lang w:eastAsia="x-none"/>
        </w:rPr>
        <w:t>L</w:t>
      </w:r>
      <w:r>
        <w:rPr>
          <w:rFonts w:eastAsia="Calibri" w:cs="Arial"/>
          <w:lang w:eastAsia="x-none"/>
        </w:rPr>
        <w:t>.</w:t>
      </w:r>
      <w:r w:rsidR="003D39C5" w:rsidRPr="003D39C5">
        <w:rPr>
          <w:rFonts w:eastAsia="Calibri" w:cs="Arial"/>
          <w:lang w:eastAsia="x-none"/>
        </w:rPr>
        <w:t xml:space="preserve"> 101/2013</w:t>
      </w:r>
      <w:r>
        <w:rPr>
          <w:rFonts w:eastAsia="Calibri" w:cs="Arial"/>
          <w:lang w:eastAsia="x-none"/>
        </w:rPr>
        <w:t>, così come convertito in Legge con L. 125/2013</w:t>
      </w:r>
      <w:r w:rsidR="003D39C5" w:rsidRPr="003D39C5">
        <w:rPr>
          <w:rFonts w:eastAsia="Calibri" w:cs="Arial"/>
          <w:lang w:eastAsia="x-none"/>
        </w:rPr>
        <w:t xml:space="preserve"> (art. 2, co. 2 bis), l’Ordine non si dota di una pianificazione di performance</w:t>
      </w:r>
      <w:r>
        <w:rPr>
          <w:rFonts w:eastAsia="Calibri" w:cs="Arial"/>
          <w:lang w:eastAsia="x-none"/>
        </w:rPr>
        <w:t xml:space="preserve"> e non si dota dell’Organismo Indipendente di Valutazione (OIV).</w:t>
      </w:r>
    </w:p>
    <w:p w14:paraId="29E460C1" w14:textId="654283E2" w:rsidR="00155414" w:rsidRPr="00155414" w:rsidRDefault="00155414" w:rsidP="00155414">
      <w:pPr>
        <w:pStyle w:val="Titolo1"/>
        <w:rPr>
          <w:rFonts w:eastAsia="SymbolMT"/>
        </w:rPr>
      </w:pPr>
      <w:bookmarkStart w:id="11" w:name="_Toc472955227"/>
      <w:bookmarkStart w:id="12" w:name="_Toc157022098"/>
      <w:r w:rsidRPr="00155414">
        <w:rPr>
          <w:rFonts w:eastAsia="SymbolMT"/>
        </w:rPr>
        <w:t xml:space="preserve">Gli obiettivi strategici dell’Ordine per il contrasto alla corruzione: i principi del triennio </w:t>
      </w:r>
      <w:bookmarkEnd w:id="11"/>
      <w:r w:rsidR="00B17164">
        <w:rPr>
          <w:rFonts w:eastAsia="SymbolMT"/>
        </w:rPr>
        <w:t>2024</w:t>
      </w:r>
      <w:r w:rsidR="005D0FE2">
        <w:rPr>
          <w:rFonts w:eastAsia="SymbolMT"/>
        </w:rPr>
        <w:t>-</w:t>
      </w:r>
      <w:r w:rsidR="00B17164">
        <w:rPr>
          <w:rFonts w:eastAsia="SymbolMT"/>
        </w:rPr>
        <w:t>2026</w:t>
      </w:r>
      <w:bookmarkEnd w:id="12"/>
    </w:p>
    <w:p w14:paraId="29E460C2" w14:textId="77777777" w:rsidR="00155414" w:rsidRDefault="00155414" w:rsidP="00155414">
      <w:pPr>
        <w:spacing w:after="200"/>
        <w:contextualSpacing/>
        <w:jc w:val="both"/>
        <w:rPr>
          <w:rFonts w:eastAsia="Calibri" w:cs="Arial"/>
          <w:lang w:eastAsia="x-none"/>
        </w:rPr>
      </w:pPr>
    </w:p>
    <w:p w14:paraId="29E460C3" w14:textId="1DE2281B" w:rsidR="00155414" w:rsidRDefault="00155414" w:rsidP="00155414">
      <w:pPr>
        <w:spacing w:after="200"/>
        <w:contextualSpacing/>
        <w:jc w:val="both"/>
        <w:rPr>
          <w:rFonts w:eastAsia="Calibri" w:cs="Arial"/>
          <w:lang w:eastAsia="x-none"/>
        </w:rPr>
      </w:pPr>
      <w:r w:rsidRPr="00082535">
        <w:rPr>
          <w:rFonts w:eastAsia="Calibri" w:cs="Arial"/>
          <w:lang w:eastAsia="x-none"/>
        </w:rPr>
        <w:t xml:space="preserve">L’Ordine, anche per il triennio </w:t>
      </w:r>
      <w:r w:rsidR="00B17164">
        <w:rPr>
          <w:rFonts w:eastAsia="Calibri" w:cs="Arial"/>
          <w:lang w:eastAsia="x-none"/>
        </w:rPr>
        <w:t>2024</w:t>
      </w:r>
      <w:r w:rsidR="00426981">
        <w:rPr>
          <w:rFonts w:eastAsia="Calibri" w:cs="Arial"/>
          <w:lang w:eastAsia="x-none"/>
        </w:rPr>
        <w:t>-</w:t>
      </w:r>
      <w:r w:rsidR="00B17164">
        <w:rPr>
          <w:rFonts w:eastAsia="Calibri" w:cs="Arial"/>
          <w:lang w:eastAsia="x-none"/>
        </w:rPr>
        <w:t>2026</w:t>
      </w:r>
      <w:r w:rsidR="00FC0F81">
        <w:rPr>
          <w:rFonts w:eastAsia="Calibri" w:cs="Arial"/>
          <w:lang w:eastAsia="x-none"/>
        </w:rPr>
        <w:t>,</w:t>
      </w:r>
      <w:r w:rsidRPr="00082535">
        <w:rPr>
          <w:rFonts w:eastAsia="Calibri" w:cs="Arial"/>
          <w:lang w:eastAsia="x-none"/>
        </w:rPr>
        <w:t xml:space="preserve"> intende proseguire e rafforzare la propria conformità alla normativa di</w:t>
      </w:r>
      <w:r w:rsidRPr="00155414">
        <w:rPr>
          <w:rFonts w:eastAsia="Calibri" w:cs="Arial"/>
          <w:lang w:eastAsia="x-none"/>
        </w:rPr>
        <w:t xml:space="preserve"> trasparenza e il proprio impegno a </w:t>
      </w:r>
      <w:r w:rsidR="00592C86" w:rsidRPr="00155414">
        <w:rPr>
          <w:rFonts w:eastAsia="Calibri" w:cs="Arial"/>
          <w:lang w:eastAsia="x-none"/>
        </w:rPr>
        <w:t>attuare</w:t>
      </w:r>
      <w:r w:rsidRPr="00155414">
        <w:rPr>
          <w:rFonts w:eastAsia="Calibri" w:cs="Arial"/>
          <w:lang w:eastAsia="x-none"/>
        </w:rPr>
        <w:t xml:space="preserve"> misure di prevenzione, in conformità agli obiettivi strategici che l’organo di indirizzo ha adottato con specifico riferimento all’area anticorruzione e trasparenza.</w:t>
      </w:r>
    </w:p>
    <w:p w14:paraId="29E460C4" w14:textId="77777777" w:rsidR="00FC0F81" w:rsidRDefault="00FC0F81" w:rsidP="00155414">
      <w:pPr>
        <w:spacing w:after="200"/>
        <w:contextualSpacing/>
        <w:jc w:val="both"/>
        <w:rPr>
          <w:rFonts w:eastAsia="Calibri" w:cs="Arial"/>
          <w:lang w:eastAsia="x-none"/>
        </w:rPr>
      </w:pPr>
    </w:p>
    <w:p w14:paraId="29E460C5" w14:textId="005EE6EE" w:rsidR="00FC0F81" w:rsidRPr="00FC0F81" w:rsidRDefault="00FC0F81" w:rsidP="00FC0F81">
      <w:pPr>
        <w:spacing w:after="200"/>
        <w:contextualSpacing/>
        <w:jc w:val="both"/>
        <w:rPr>
          <w:rFonts w:eastAsia="Calibri" w:cs="Arial"/>
          <w:lang w:eastAsia="x-none"/>
        </w:rPr>
      </w:pPr>
      <w:r w:rsidRPr="000A14FB">
        <w:rPr>
          <w:rFonts w:eastAsia="Calibri" w:cs="Arial"/>
          <w:lang w:eastAsia="x-none"/>
        </w:rPr>
        <w:t xml:space="preserve">L’Ordine, </w:t>
      </w:r>
      <w:r w:rsidRPr="008F7FCE">
        <w:rPr>
          <w:rFonts w:eastAsia="Calibri" w:cs="Arial"/>
          <w:lang w:eastAsia="x-none"/>
        </w:rPr>
        <w:t xml:space="preserve">con delibera </w:t>
      </w:r>
      <w:r w:rsidR="008F7FCE" w:rsidRPr="008F7FCE">
        <w:rPr>
          <w:rFonts w:eastAsia="Calibri" w:cs="Arial"/>
          <w:lang w:eastAsia="x-none"/>
        </w:rPr>
        <w:t>14/</w:t>
      </w:r>
      <w:r w:rsidR="00B17164">
        <w:rPr>
          <w:rFonts w:eastAsia="Calibri" w:cs="Arial"/>
          <w:lang w:eastAsia="x-none"/>
        </w:rPr>
        <w:t>2023</w:t>
      </w:r>
      <w:r w:rsidR="008F7FCE" w:rsidRPr="008F7FCE">
        <w:rPr>
          <w:rFonts w:eastAsia="Calibri" w:cs="Arial"/>
          <w:lang w:eastAsia="x-none"/>
        </w:rPr>
        <w:t xml:space="preserve"> del 24/01/</w:t>
      </w:r>
      <w:r w:rsidR="00B17164">
        <w:rPr>
          <w:rFonts w:eastAsia="Calibri" w:cs="Arial"/>
          <w:lang w:eastAsia="x-none"/>
        </w:rPr>
        <w:t>2023</w:t>
      </w:r>
      <w:r w:rsidRPr="00FC0F81">
        <w:rPr>
          <w:rFonts w:eastAsia="Calibri" w:cs="Arial"/>
          <w:lang w:eastAsia="x-none"/>
        </w:rPr>
        <w:t xml:space="preserve"> ha adottato il Documento di programmazione strategica e gestionale che identifica anche gli obiettivi in tema di </w:t>
      </w:r>
      <w:r w:rsidRPr="008506DB">
        <w:rPr>
          <w:rFonts w:eastAsia="Calibri" w:cs="Arial"/>
          <w:lang w:eastAsia="x-none"/>
        </w:rPr>
        <w:t>trasparenza</w:t>
      </w:r>
      <w:r w:rsidRPr="00FC0F81">
        <w:rPr>
          <w:rFonts w:eastAsia="Calibri" w:cs="Arial"/>
          <w:lang w:eastAsia="x-none"/>
        </w:rPr>
        <w:t xml:space="preserve"> e di anticorruzione. Nel rinviare integralmente al documento</w:t>
      </w:r>
      <w:r w:rsidR="00592C86">
        <w:rPr>
          <w:rFonts w:eastAsia="Calibri" w:cs="Arial"/>
          <w:lang w:eastAsia="x-none"/>
        </w:rPr>
        <w:t xml:space="preserve"> pubblicato nell’area di Amministrazione trasparente</w:t>
      </w:r>
      <w:r w:rsidRPr="00FC0F81">
        <w:rPr>
          <w:rFonts w:eastAsia="Calibri" w:cs="Arial"/>
          <w:lang w:eastAsia="x-none"/>
        </w:rPr>
        <w:t>, qui di seguito si espone una sintesi degli obiettivi:</w:t>
      </w:r>
    </w:p>
    <w:p w14:paraId="29E460C6" w14:textId="77777777" w:rsidR="00592C86"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doppio livello di prevenzione</w:t>
      </w:r>
      <w:r w:rsidR="00D847D0" w:rsidRPr="00F26994">
        <w:rPr>
          <w:rFonts w:eastAsia="Calibri" w:cs="Arial"/>
          <w:lang w:eastAsia="x-none"/>
        </w:rPr>
        <w:t>;</w:t>
      </w:r>
    </w:p>
    <w:p w14:paraId="29E460C7" w14:textId="77777777" w:rsidR="00592C86"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promozione di maggiori livelli di trasparenza</w:t>
      </w:r>
      <w:r w:rsidR="00D847D0" w:rsidRPr="00F26994">
        <w:rPr>
          <w:rFonts w:eastAsia="Calibri" w:cs="Arial"/>
          <w:lang w:eastAsia="x-none"/>
        </w:rPr>
        <w:t>;</w:t>
      </w:r>
    </w:p>
    <w:p w14:paraId="29E460C8" w14:textId="77777777" w:rsidR="00592C86"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rafforzamento dei flussi informativi tra organo di indirizzo politico-amministrativo e RPCT</w:t>
      </w:r>
      <w:r w:rsidR="00D847D0" w:rsidRPr="00F26994">
        <w:rPr>
          <w:rFonts w:eastAsia="Calibri" w:cs="Arial"/>
          <w:lang w:eastAsia="x-none"/>
        </w:rPr>
        <w:t>;</w:t>
      </w:r>
    </w:p>
    <w:p w14:paraId="29E460C9" w14:textId="77777777" w:rsidR="00592C86"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costante e continua divulgazione della cultura anticorruzione e trasparenza: formazione al personale</w:t>
      </w:r>
      <w:r w:rsidR="00D847D0" w:rsidRPr="00F26994">
        <w:rPr>
          <w:rFonts w:eastAsia="Calibri" w:cs="Arial"/>
          <w:lang w:eastAsia="x-none"/>
        </w:rPr>
        <w:t>;</w:t>
      </w:r>
    </w:p>
    <w:p w14:paraId="29E460CA" w14:textId="77777777" w:rsidR="00FC0F81"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regolamentazione dell’attività di aggiornamento della competenza professionale</w:t>
      </w:r>
      <w:r w:rsidR="00D847D0" w:rsidRPr="00F26994">
        <w:rPr>
          <w:rFonts w:eastAsia="Calibri" w:cs="Arial"/>
          <w:lang w:eastAsia="x-none"/>
        </w:rPr>
        <w:t>;</w:t>
      </w:r>
    </w:p>
    <w:p w14:paraId="17B3E74D" w14:textId="783693EE" w:rsidR="008D22D6" w:rsidRPr="00F26994" w:rsidRDefault="00592C86" w:rsidP="00592C86">
      <w:pPr>
        <w:numPr>
          <w:ilvl w:val="0"/>
          <w:numId w:val="5"/>
        </w:numPr>
        <w:spacing w:after="200"/>
        <w:contextualSpacing/>
        <w:jc w:val="both"/>
        <w:rPr>
          <w:rFonts w:eastAsia="Calibri" w:cs="Arial"/>
          <w:lang w:eastAsia="x-none"/>
        </w:rPr>
      </w:pPr>
      <w:r w:rsidRPr="00F26994">
        <w:rPr>
          <w:rFonts w:eastAsia="Calibri" w:cs="Arial"/>
          <w:lang w:eastAsia="x-none"/>
        </w:rPr>
        <w:t>promozione delle segnalazioni</w:t>
      </w:r>
      <w:r w:rsidR="00F26994" w:rsidRPr="00F26994">
        <w:rPr>
          <w:rFonts w:eastAsia="Calibri" w:cs="Arial"/>
          <w:lang w:eastAsia="x-none"/>
        </w:rPr>
        <w:t>;</w:t>
      </w:r>
    </w:p>
    <w:p w14:paraId="60D5FACF" w14:textId="3895DF54" w:rsidR="00F26994" w:rsidRPr="00F26994" w:rsidRDefault="00F26994" w:rsidP="00592C86">
      <w:pPr>
        <w:numPr>
          <w:ilvl w:val="0"/>
          <w:numId w:val="5"/>
        </w:numPr>
        <w:spacing w:after="200"/>
        <w:contextualSpacing/>
        <w:jc w:val="both"/>
        <w:rPr>
          <w:rFonts w:eastAsia="Calibri" w:cs="Arial"/>
          <w:lang w:eastAsia="x-none"/>
        </w:rPr>
      </w:pPr>
      <w:r w:rsidRPr="00F26994">
        <w:rPr>
          <w:rFonts w:eastAsia="Calibri" w:cs="Arial"/>
          <w:lang w:eastAsia="x-none"/>
        </w:rPr>
        <w:t>processo di ricerca, selezione e valutazione di fornitori/consulenti/collaboratori</w:t>
      </w:r>
    </w:p>
    <w:p w14:paraId="29E460CB" w14:textId="2D7B24EA" w:rsidR="00592C86" w:rsidRPr="00F26994" w:rsidRDefault="00F26994" w:rsidP="00592C86">
      <w:pPr>
        <w:numPr>
          <w:ilvl w:val="0"/>
          <w:numId w:val="5"/>
        </w:numPr>
        <w:spacing w:after="200"/>
        <w:contextualSpacing/>
        <w:jc w:val="both"/>
        <w:rPr>
          <w:rFonts w:eastAsia="Calibri" w:cs="Arial"/>
          <w:lang w:eastAsia="x-none"/>
        </w:rPr>
      </w:pPr>
      <w:r w:rsidRPr="00F26994">
        <w:rPr>
          <w:rFonts w:eastAsia="Calibri" w:cs="Arial"/>
          <w:lang w:eastAsia="x-none"/>
        </w:rPr>
        <w:t>r</w:t>
      </w:r>
      <w:r w:rsidR="008D22D6" w:rsidRPr="00F26994">
        <w:rPr>
          <w:rFonts w:eastAsia="Calibri" w:cs="Arial"/>
          <w:lang w:eastAsia="x-none"/>
        </w:rPr>
        <w:t>egolamentazione procedure interne</w:t>
      </w:r>
      <w:r w:rsidR="005233C6" w:rsidRPr="00F26994">
        <w:rPr>
          <w:rFonts w:eastAsia="Calibri" w:cs="Arial"/>
          <w:lang w:eastAsia="x-none"/>
        </w:rPr>
        <w:t>.</w:t>
      </w:r>
    </w:p>
    <w:p w14:paraId="29E460CD" w14:textId="77777777" w:rsidR="004E4C23" w:rsidRPr="004E4C23" w:rsidRDefault="004E4C23" w:rsidP="004E4C23">
      <w:pPr>
        <w:pStyle w:val="Titolo1"/>
        <w:rPr>
          <w:rFonts w:eastAsia="SymbolMT"/>
        </w:rPr>
      </w:pPr>
      <w:bookmarkStart w:id="13" w:name="_Toc472955234"/>
      <w:bookmarkStart w:id="14" w:name="_Toc157022099"/>
      <w:r w:rsidRPr="004E4C23">
        <w:rPr>
          <w:rFonts w:eastAsia="SymbolMT"/>
        </w:rPr>
        <w:t>Processo di adozione del PTPC</w:t>
      </w:r>
      <w:bookmarkEnd w:id="13"/>
      <w:r w:rsidR="000B17A7">
        <w:rPr>
          <w:rFonts w:eastAsia="SymbolMT"/>
        </w:rPr>
        <w:t>T</w:t>
      </w:r>
      <w:bookmarkEnd w:id="14"/>
    </w:p>
    <w:p w14:paraId="29E460CE" w14:textId="77777777" w:rsidR="004E4C23" w:rsidRDefault="004E4C23" w:rsidP="004E4C23">
      <w:pPr>
        <w:contextualSpacing/>
        <w:jc w:val="both"/>
        <w:rPr>
          <w:rFonts w:eastAsia="SymbolMT" w:cs="Arial"/>
        </w:rPr>
      </w:pPr>
    </w:p>
    <w:p w14:paraId="29E460CF" w14:textId="77777777" w:rsidR="00777D29" w:rsidRDefault="00777D29" w:rsidP="00777D29">
      <w:pPr>
        <w:contextualSpacing/>
        <w:jc w:val="both"/>
        <w:rPr>
          <w:rFonts w:eastAsia="Calibri" w:cs="Arial"/>
        </w:rPr>
      </w:pPr>
      <w:r>
        <w:rPr>
          <w:rFonts w:eastAsia="Calibri" w:cs="Arial"/>
          <w:lang w:eastAsia="en-US"/>
        </w:rPr>
        <w:t xml:space="preserve">Il Consiglio direttivo dell’Ordine procede, nella prima seduta utile successiva alla redazione del presente </w:t>
      </w:r>
      <w:r w:rsidRPr="004E4C23">
        <w:rPr>
          <w:rFonts w:eastAsia="Calibri" w:cs="Arial"/>
        </w:rPr>
        <w:t>PTPC</w:t>
      </w:r>
      <w:r>
        <w:rPr>
          <w:rFonts w:eastAsia="Calibri" w:cs="Arial"/>
        </w:rPr>
        <w:t xml:space="preserve"> da parte del RPCT</w:t>
      </w:r>
      <w:r w:rsidR="006A2175">
        <w:rPr>
          <w:rFonts w:eastAsia="Calibri" w:cs="Arial"/>
        </w:rPr>
        <w:t>,</w:t>
      </w:r>
      <w:r w:rsidRPr="004E4C23">
        <w:rPr>
          <w:rFonts w:eastAsia="Calibri" w:cs="Arial"/>
        </w:rPr>
        <w:t xml:space="preserve"> </w:t>
      </w:r>
      <w:r>
        <w:rPr>
          <w:rFonts w:eastAsia="Calibri" w:cs="Arial"/>
        </w:rPr>
        <w:t>all’appro</w:t>
      </w:r>
      <w:r w:rsidR="006A2175">
        <w:rPr>
          <w:rFonts w:eastAsia="Calibri" w:cs="Arial"/>
        </w:rPr>
        <w:t>vazione definitiva dello stesso</w:t>
      </w:r>
      <w:r>
        <w:rPr>
          <w:rFonts w:eastAsia="Calibri" w:cs="Arial"/>
        </w:rPr>
        <w:t xml:space="preserve"> a seguito del periodo di consultazione </w:t>
      </w:r>
      <w:r w:rsidRPr="004E4C23">
        <w:rPr>
          <w:rFonts w:eastAsia="Calibri" w:cs="Arial"/>
        </w:rPr>
        <w:t xml:space="preserve">predisposto </w:t>
      </w:r>
      <w:r>
        <w:rPr>
          <w:rFonts w:eastAsia="Calibri" w:cs="Arial"/>
        </w:rPr>
        <w:t>antecedentemente all’approvazione definitiva.</w:t>
      </w:r>
    </w:p>
    <w:p w14:paraId="29E460D0" w14:textId="77777777" w:rsidR="00777D29" w:rsidRDefault="00777D29" w:rsidP="004E4C23">
      <w:pPr>
        <w:contextualSpacing/>
        <w:jc w:val="both"/>
        <w:rPr>
          <w:rFonts w:eastAsia="SymbolMT" w:cs="Arial"/>
        </w:rPr>
      </w:pPr>
    </w:p>
    <w:p w14:paraId="29E460D1" w14:textId="6FC2DCA3" w:rsidR="00464A07" w:rsidRDefault="00777D29" w:rsidP="004E4C23">
      <w:pPr>
        <w:contextualSpacing/>
        <w:jc w:val="both"/>
        <w:rPr>
          <w:rFonts w:eastAsia="Calibri" w:cs="Arial"/>
          <w:lang w:eastAsia="en-US"/>
        </w:rPr>
      </w:pPr>
      <w:r>
        <w:rPr>
          <w:rFonts w:eastAsia="SymbolMT" w:cs="Arial"/>
        </w:rPr>
        <w:t xml:space="preserve">Il presente PTPCT è redatto dal </w:t>
      </w:r>
      <w:r w:rsidR="00426981">
        <w:rPr>
          <w:rFonts w:eastAsia="Calibri" w:cs="Arial"/>
          <w:lang w:eastAsia="en-US"/>
        </w:rPr>
        <w:t xml:space="preserve">Dott. Ing. Stefano </w:t>
      </w:r>
      <w:r w:rsidR="00426981" w:rsidRPr="008506DB">
        <w:rPr>
          <w:rFonts w:eastAsia="Calibri" w:cs="Arial"/>
          <w:lang w:eastAsia="en-US"/>
        </w:rPr>
        <w:t>Ponzalino</w:t>
      </w:r>
      <w:r w:rsidRPr="008506DB">
        <w:rPr>
          <w:rFonts w:eastAsia="Calibri" w:cs="Arial"/>
          <w:lang w:eastAsia="en-US"/>
        </w:rPr>
        <w:t xml:space="preserve">, in qualità di Responsabile per la Prevenzione alla Corruzione e la Trasparenza dell’Ordine, nominato con </w:t>
      </w:r>
      <w:r w:rsidR="004E4C23" w:rsidRPr="008506DB">
        <w:rPr>
          <w:rFonts w:eastAsia="SymbolMT" w:cs="Arial"/>
        </w:rPr>
        <w:t>delibera d</w:t>
      </w:r>
      <w:r w:rsidRPr="008506DB">
        <w:rPr>
          <w:rFonts w:eastAsia="SymbolMT" w:cs="Arial"/>
        </w:rPr>
        <w:t>el</w:t>
      </w:r>
      <w:r w:rsidR="004E4C23" w:rsidRPr="008506DB">
        <w:rPr>
          <w:rFonts w:eastAsia="SymbolMT" w:cs="Arial"/>
        </w:rPr>
        <w:t xml:space="preserve"> Consiglio </w:t>
      </w:r>
      <w:r w:rsidR="008506DB" w:rsidRPr="008506DB">
        <w:rPr>
          <w:rFonts w:eastAsia="Calibri" w:cs="Arial"/>
          <w:lang w:eastAsia="x-none"/>
        </w:rPr>
        <w:t>n. 42/2022 del 20/09/2022.</w:t>
      </w:r>
    </w:p>
    <w:p w14:paraId="29E460D2" w14:textId="77777777" w:rsidR="00777D29" w:rsidRDefault="00777D29" w:rsidP="004E4C23">
      <w:pPr>
        <w:contextualSpacing/>
        <w:jc w:val="both"/>
        <w:rPr>
          <w:b/>
          <w:sz w:val="16"/>
          <w:szCs w:val="16"/>
        </w:rPr>
      </w:pPr>
    </w:p>
    <w:p w14:paraId="29E460D3" w14:textId="567CD187" w:rsidR="00777D29" w:rsidRDefault="004E1FE6" w:rsidP="004E4C23">
      <w:pPr>
        <w:contextualSpacing/>
        <w:jc w:val="both"/>
        <w:rPr>
          <w:rFonts w:eastAsia="Calibri" w:cs="Arial"/>
          <w:lang w:eastAsia="en-US"/>
        </w:rPr>
      </w:pPr>
      <w:r>
        <w:rPr>
          <w:rFonts w:eastAsia="Calibri" w:cs="Arial"/>
          <w:lang w:eastAsia="en-US"/>
        </w:rPr>
        <w:t>Il presente PTPCT è a</w:t>
      </w:r>
      <w:r w:rsidR="00777D29" w:rsidRPr="00777D29">
        <w:rPr>
          <w:rFonts w:eastAsia="Calibri" w:cs="Arial"/>
          <w:lang w:eastAsia="en-US"/>
        </w:rPr>
        <w:t>pprovato</w:t>
      </w:r>
      <w:r w:rsidR="00D847D0">
        <w:rPr>
          <w:rFonts w:eastAsia="Calibri" w:cs="Arial"/>
          <w:lang w:eastAsia="en-US"/>
        </w:rPr>
        <w:t>,</w:t>
      </w:r>
      <w:r w:rsidR="00777D29" w:rsidRPr="00777D29">
        <w:rPr>
          <w:rFonts w:eastAsia="Calibri" w:cs="Arial"/>
          <w:lang w:eastAsia="en-US"/>
        </w:rPr>
        <w:t xml:space="preserve"> </w:t>
      </w:r>
      <w:r w:rsidR="00D847D0">
        <w:rPr>
          <w:rFonts w:eastAsia="Calibri" w:cs="Arial"/>
          <w:lang w:eastAsia="en-US"/>
        </w:rPr>
        <w:t>in u</w:t>
      </w:r>
      <w:r w:rsidR="00D847D0" w:rsidRPr="009D021B">
        <w:rPr>
          <w:rFonts w:eastAsia="Calibri" w:cs="Arial"/>
          <w:lang w:eastAsia="en-US"/>
        </w:rPr>
        <w:t xml:space="preserve">n primo schema, </w:t>
      </w:r>
      <w:r w:rsidR="00777D29" w:rsidRPr="009D021B">
        <w:rPr>
          <w:rFonts w:eastAsia="Calibri" w:cs="Arial"/>
          <w:lang w:eastAsia="en-US"/>
        </w:rPr>
        <w:t xml:space="preserve">dal Consiglio dell’Ordine degli Ingegneri della Provincia di Cuneo in data </w:t>
      </w:r>
      <w:r w:rsidR="008D22D6" w:rsidRPr="009D021B">
        <w:rPr>
          <w:rFonts w:eastAsia="Calibri" w:cs="Arial"/>
          <w:lang w:eastAsia="en-US"/>
        </w:rPr>
        <w:t>2</w:t>
      </w:r>
      <w:r w:rsidR="00B17164" w:rsidRPr="009D021B">
        <w:rPr>
          <w:rFonts w:eastAsia="Calibri" w:cs="Arial"/>
          <w:lang w:eastAsia="en-US"/>
        </w:rPr>
        <w:t>6</w:t>
      </w:r>
      <w:r w:rsidR="00776B5F" w:rsidRPr="009D021B">
        <w:rPr>
          <w:rFonts w:eastAsia="Calibri" w:cs="Arial"/>
          <w:lang w:eastAsia="en-US"/>
        </w:rPr>
        <w:t>/0</w:t>
      </w:r>
      <w:r w:rsidR="00D10D34" w:rsidRPr="009D021B">
        <w:rPr>
          <w:rFonts w:eastAsia="Calibri" w:cs="Arial"/>
          <w:lang w:eastAsia="en-US"/>
        </w:rPr>
        <w:t>1</w:t>
      </w:r>
      <w:r w:rsidR="00776B5F" w:rsidRPr="009D021B">
        <w:rPr>
          <w:rFonts w:eastAsia="Calibri" w:cs="Arial"/>
          <w:lang w:eastAsia="en-US"/>
        </w:rPr>
        <w:t>/</w:t>
      </w:r>
      <w:r w:rsidR="00B17164" w:rsidRPr="009D021B">
        <w:rPr>
          <w:rFonts w:eastAsia="Calibri" w:cs="Arial"/>
          <w:lang w:eastAsia="en-US"/>
        </w:rPr>
        <w:t>2024</w:t>
      </w:r>
      <w:r w:rsidR="00777D29" w:rsidRPr="009D021B">
        <w:rPr>
          <w:rFonts w:eastAsia="Calibri" w:cs="Arial"/>
          <w:lang w:eastAsia="en-US"/>
        </w:rPr>
        <w:t xml:space="preserve"> </w:t>
      </w:r>
      <w:r w:rsidR="00D847D0" w:rsidRPr="009D021B">
        <w:rPr>
          <w:rFonts w:eastAsia="Calibri" w:cs="Arial"/>
          <w:lang w:eastAsia="en-US"/>
        </w:rPr>
        <w:t xml:space="preserve">con </w:t>
      </w:r>
      <w:r w:rsidR="00777D29" w:rsidRPr="009D021B">
        <w:rPr>
          <w:rFonts w:eastAsia="Calibri" w:cs="Arial"/>
          <w:lang w:eastAsia="en-US"/>
        </w:rPr>
        <w:t xml:space="preserve">deliberazione n. </w:t>
      </w:r>
      <w:r w:rsidR="008F7FCE" w:rsidRPr="009D021B">
        <w:rPr>
          <w:rFonts w:eastAsia="Calibri" w:cs="Arial"/>
          <w:lang w:eastAsia="en-US"/>
        </w:rPr>
        <w:t>15</w:t>
      </w:r>
      <w:r w:rsidR="000D3DA9" w:rsidRPr="009D021B">
        <w:rPr>
          <w:rFonts w:eastAsia="Calibri" w:cs="Arial"/>
          <w:lang w:eastAsia="en-US"/>
        </w:rPr>
        <w:t>/</w:t>
      </w:r>
      <w:r w:rsidR="00B17164" w:rsidRPr="009D021B">
        <w:rPr>
          <w:rFonts w:eastAsia="Calibri" w:cs="Arial"/>
          <w:lang w:eastAsia="en-US"/>
        </w:rPr>
        <w:t>2024</w:t>
      </w:r>
      <w:r w:rsidR="00777D29" w:rsidRPr="009D021B">
        <w:rPr>
          <w:rFonts w:eastAsia="Calibri" w:cs="Arial"/>
          <w:lang w:eastAsia="en-US"/>
        </w:rPr>
        <w:t xml:space="preserve">, </w:t>
      </w:r>
      <w:r w:rsidRPr="009D021B">
        <w:rPr>
          <w:rFonts w:eastAsia="Calibri" w:cs="Arial"/>
          <w:lang w:eastAsia="en-US"/>
        </w:rPr>
        <w:t xml:space="preserve">è </w:t>
      </w:r>
      <w:r w:rsidR="00777D29" w:rsidRPr="009D021B">
        <w:rPr>
          <w:rFonts w:eastAsia="Calibri" w:cs="Arial"/>
          <w:lang w:eastAsia="en-US"/>
        </w:rPr>
        <w:t xml:space="preserve">posto in consultazione pubblica dal </w:t>
      </w:r>
      <w:r w:rsidR="00D10D34" w:rsidRPr="009D021B">
        <w:rPr>
          <w:rFonts w:eastAsia="Calibri" w:cs="Arial"/>
          <w:lang w:eastAsia="en-US"/>
        </w:rPr>
        <w:t>2</w:t>
      </w:r>
      <w:r w:rsidR="00B17164" w:rsidRPr="009D021B">
        <w:rPr>
          <w:rFonts w:eastAsia="Calibri" w:cs="Arial"/>
          <w:lang w:eastAsia="en-US"/>
        </w:rPr>
        <w:t>7</w:t>
      </w:r>
      <w:r w:rsidR="00777D29" w:rsidRPr="009D021B">
        <w:rPr>
          <w:rFonts w:eastAsia="Calibri" w:cs="Arial"/>
          <w:lang w:eastAsia="en-US"/>
        </w:rPr>
        <w:t xml:space="preserve"> </w:t>
      </w:r>
      <w:r w:rsidR="00D10D34" w:rsidRPr="009D021B">
        <w:rPr>
          <w:rFonts w:eastAsia="Calibri" w:cs="Arial"/>
          <w:lang w:eastAsia="en-US"/>
        </w:rPr>
        <w:t xml:space="preserve">gennaio </w:t>
      </w:r>
      <w:r w:rsidR="000C061C" w:rsidRPr="009D021B">
        <w:rPr>
          <w:rFonts w:eastAsia="Calibri" w:cs="Arial"/>
          <w:lang w:eastAsia="en-US"/>
        </w:rPr>
        <w:t xml:space="preserve">al </w:t>
      </w:r>
      <w:r w:rsidR="00434E02" w:rsidRPr="009D021B">
        <w:rPr>
          <w:rFonts w:eastAsia="Calibri" w:cs="Arial"/>
          <w:lang w:eastAsia="en-US"/>
        </w:rPr>
        <w:t>3</w:t>
      </w:r>
      <w:r w:rsidR="000C061C" w:rsidRPr="009D021B">
        <w:rPr>
          <w:rFonts w:eastAsia="Calibri" w:cs="Arial"/>
          <w:lang w:eastAsia="en-US"/>
        </w:rPr>
        <w:t xml:space="preserve">0 </w:t>
      </w:r>
      <w:r w:rsidR="00434E02" w:rsidRPr="009D021B">
        <w:rPr>
          <w:rFonts w:eastAsia="Calibri" w:cs="Arial"/>
          <w:lang w:eastAsia="en-US"/>
        </w:rPr>
        <w:t>gennaio</w:t>
      </w:r>
      <w:r w:rsidR="000C061C" w:rsidRPr="009D021B">
        <w:rPr>
          <w:rFonts w:eastAsia="Calibri" w:cs="Arial"/>
          <w:lang w:eastAsia="en-US"/>
        </w:rPr>
        <w:t xml:space="preserve"> </w:t>
      </w:r>
      <w:r w:rsidR="00B17164" w:rsidRPr="009D021B">
        <w:rPr>
          <w:rFonts w:eastAsia="Calibri" w:cs="Arial"/>
          <w:lang w:eastAsia="en-US"/>
        </w:rPr>
        <w:t>2024</w:t>
      </w:r>
      <w:r w:rsidR="00777D29" w:rsidRPr="009D021B">
        <w:rPr>
          <w:rFonts w:eastAsia="Calibri" w:cs="Arial"/>
          <w:lang w:eastAsia="en-US"/>
        </w:rPr>
        <w:t xml:space="preserve"> e</w:t>
      </w:r>
      <w:r w:rsidRPr="009D021B">
        <w:rPr>
          <w:rFonts w:eastAsia="Calibri" w:cs="Arial"/>
          <w:lang w:eastAsia="en-US"/>
        </w:rPr>
        <w:t xml:space="preserve">d </w:t>
      </w:r>
      <w:r w:rsidR="00777D29" w:rsidRPr="009D021B">
        <w:rPr>
          <w:rFonts w:eastAsia="Calibri" w:cs="Arial"/>
          <w:lang w:eastAsia="en-US"/>
        </w:rPr>
        <w:t>approvato</w:t>
      </w:r>
      <w:r w:rsidRPr="009D021B">
        <w:rPr>
          <w:rFonts w:eastAsia="Calibri" w:cs="Arial"/>
          <w:lang w:eastAsia="en-US"/>
        </w:rPr>
        <w:t>, in via definitiva,</w:t>
      </w:r>
      <w:r w:rsidR="00777D29" w:rsidRPr="009D021B">
        <w:rPr>
          <w:rFonts w:eastAsia="Calibri" w:cs="Arial"/>
          <w:lang w:eastAsia="en-US"/>
        </w:rPr>
        <w:t xml:space="preserve"> dal Consiglio dell’Ordine degli Ingegneri della Provincia di Cuneo in data </w:t>
      </w:r>
      <w:r w:rsidR="009D021B" w:rsidRPr="009D021B">
        <w:rPr>
          <w:rFonts w:eastAsia="Calibri" w:cs="Arial"/>
          <w:lang w:eastAsia="en-US"/>
        </w:rPr>
        <w:t>30/01/</w:t>
      </w:r>
      <w:r w:rsidR="00B17164" w:rsidRPr="009D021B">
        <w:rPr>
          <w:rFonts w:eastAsia="Calibri" w:cs="Arial"/>
          <w:lang w:eastAsia="en-US"/>
        </w:rPr>
        <w:t>2024</w:t>
      </w:r>
      <w:r w:rsidR="00D847D0" w:rsidRPr="009D021B">
        <w:rPr>
          <w:rFonts w:eastAsia="Calibri" w:cs="Arial"/>
          <w:lang w:eastAsia="en-US"/>
        </w:rPr>
        <w:t xml:space="preserve"> con</w:t>
      </w:r>
      <w:r w:rsidR="00777D29" w:rsidRPr="009D021B">
        <w:rPr>
          <w:rFonts w:eastAsia="Calibri" w:cs="Arial"/>
          <w:lang w:eastAsia="en-US"/>
        </w:rPr>
        <w:t xml:space="preserve"> deliberazione n.</w:t>
      </w:r>
      <w:r w:rsidR="00BD58F4" w:rsidRPr="009D021B">
        <w:rPr>
          <w:rFonts w:eastAsia="Calibri" w:cs="Arial"/>
          <w:lang w:eastAsia="en-US"/>
        </w:rPr>
        <w:t xml:space="preserve"> </w:t>
      </w:r>
      <w:r w:rsidR="009D021B" w:rsidRPr="009D021B">
        <w:rPr>
          <w:rFonts w:eastAsia="Calibri" w:cs="Arial"/>
          <w:lang w:eastAsia="en-US"/>
        </w:rPr>
        <w:t>16</w:t>
      </w:r>
      <w:r w:rsidR="00BD58F4" w:rsidRPr="009D021B">
        <w:rPr>
          <w:rFonts w:eastAsia="Calibri" w:cs="Arial"/>
          <w:lang w:eastAsia="en-US"/>
        </w:rPr>
        <w:t>/</w:t>
      </w:r>
      <w:r w:rsidR="00B17164" w:rsidRPr="009D021B">
        <w:rPr>
          <w:rFonts w:eastAsia="Calibri" w:cs="Arial"/>
          <w:lang w:eastAsia="en-US"/>
        </w:rPr>
        <w:t>2024</w:t>
      </w:r>
      <w:r w:rsidR="00BD58F4" w:rsidRPr="009D021B">
        <w:rPr>
          <w:rFonts w:eastAsia="Calibri" w:cs="Arial"/>
          <w:lang w:eastAsia="en-US"/>
        </w:rPr>
        <w:t>.</w:t>
      </w:r>
    </w:p>
    <w:p w14:paraId="29E460D4" w14:textId="77777777" w:rsidR="00777D29" w:rsidRDefault="00777D29" w:rsidP="004E4C23">
      <w:pPr>
        <w:contextualSpacing/>
        <w:jc w:val="both"/>
        <w:rPr>
          <w:rFonts w:eastAsia="Calibri" w:cs="Arial"/>
          <w:lang w:eastAsia="en-US"/>
        </w:rPr>
      </w:pPr>
    </w:p>
    <w:p w14:paraId="29E460D5" w14:textId="3712D9FB" w:rsidR="00130F03" w:rsidRDefault="004E4C23" w:rsidP="000A767F">
      <w:pPr>
        <w:contextualSpacing/>
        <w:jc w:val="both"/>
        <w:rPr>
          <w:rFonts w:eastAsia="Calibri" w:cs="Arial"/>
        </w:rPr>
      </w:pPr>
      <w:r w:rsidRPr="004E4C23">
        <w:rPr>
          <w:rFonts w:eastAsia="Calibri" w:cs="Arial"/>
        </w:rPr>
        <w:t xml:space="preserve">L’arco temporale di riferimento del presente programma è il triennio </w:t>
      </w:r>
      <w:r w:rsidR="00B17164">
        <w:rPr>
          <w:rFonts w:eastAsia="Calibri" w:cs="Arial"/>
        </w:rPr>
        <w:t>2024</w:t>
      </w:r>
      <w:r w:rsidR="00426981">
        <w:rPr>
          <w:rFonts w:eastAsia="Calibri" w:cs="Arial"/>
        </w:rPr>
        <w:t>-</w:t>
      </w:r>
      <w:r w:rsidR="00B17164">
        <w:rPr>
          <w:rFonts w:eastAsia="Calibri" w:cs="Arial"/>
        </w:rPr>
        <w:t>2026</w:t>
      </w:r>
      <w:r w:rsidRPr="004E4C23">
        <w:rPr>
          <w:rFonts w:eastAsia="Calibri" w:cs="Arial"/>
        </w:rPr>
        <w:t>; eventuali modifiche ed integrazioni che si rendessero necessarie e</w:t>
      </w:r>
      <w:r w:rsidR="00130F03">
        <w:rPr>
          <w:rFonts w:eastAsia="Calibri" w:cs="Arial"/>
        </w:rPr>
        <w:t xml:space="preserve">d </w:t>
      </w:r>
      <w:r w:rsidRPr="004E4C23">
        <w:rPr>
          <w:rFonts w:eastAsia="Calibri" w:cs="Arial"/>
        </w:rPr>
        <w:t>opportune successivamente, saranno sottoposte ad approvazione in concomitanza degli aggiornamenti annuali del PTPC.</w:t>
      </w:r>
    </w:p>
    <w:p w14:paraId="3F58C261" w14:textId="77777777" w:rsidR="008D22D6" w:rsidRDefault="008D22D6" w:rsidP="000A767F">
      <w:pPr>
        <w:contextualSpacing/>
        <w:jc w:val="both"/>
        <w:rPr>
          <w:rFonts w:eastAsia="Calibri" w:cs="Arial"/>
        </w:rPr>
      </w:pPr>
    </w:p>
    <w:p w14:paraId="29E460D6" w14:textId="4B25E5B2" w:rsidR="002E0D6F" w:rsidRDefault="008D22D6" w:rsidP="000A767F">
      <w:pPr>
        <w:contextualSpacing/>
        <w:jc w:val="both"/>
        <w:rPr>
          <w:rFonts w:eastAsia="Calibri" w:cs="Arial"/>
        </w:rPr>
      </w:pPr>
      <w:r w:rsidRPr="008D22D6">
        <w:rPr>
          <w:rFonts w:eastAsia="Calibri" w:cs="Arial"/>
        </w:rPr>
        <w:t>l’Ordine procederà al popolamento della Piattaforma gestita da ANAC con i dati richiesti dall’Autorità relativamente al</w:t>
      </w:r>
      <w:r w:rsidRPr="008D22D6">
        <w:rPr>
          <w:rFonts w:eastAsia="Calibri" w:cs="Arial"/>
        </w:rPr>
        <w:br/>
        <w:t>piano triennale</w:t>
      </w:r>
    </w:p>
    <w:p w14:paraId="07E9AB12" w14:textId="77777777" w:rsidR="008D22D6" w:rsidRDefault="008D22D6" w:rsidP="000A767F">
      <w:pPr>
        <w:contextualSpacing/>
        <w:jc w:val="both"/>
        <w:rPr>
          <w:rFonts w:eastAsia="Calibri" w:cs="Arial"/>
        </w:rPr>
      </w:pPr>
    </w:p>
    <w:p w14:paraId="29E460D7" w14:textId="2A547701" w:rsidR="002E0D6F" w:rsidRDefault="002E0D6F" w:rsidP="000A767F">
      <w:pPr>
        <w:contextualSpacing/>
        <w:jc w:val="both"/>
        <w:rPr>
          <w:rFonts w:eastAsia="Calibri" w:cs="Arial"/>
        </w:rPr>
      </w:pPr>
      <w:r>
        <w:rPr>
          <w:rFonts w:eastAsia="Calibri" w:cs="Arial"/>
        </w:rPr>
        <w:t>La predisposizione del PTPCT ha visto la consapevole partecipazione del Consiglio Direttivo e degli uffici dell’Ordine, ciascuno per quanto di competenza.</w:t>
      </w:r>
    </w:p>
    <w:p w14:paraId="05663450" w14:textId="3CF19776" w:rsidR="008D22D6" w:rsidRDefault="008D22D6" w:rsidP="000A767F">
      <w:pPr>
        <w:contextualSpacing/>
        <w:jc w:val="both"/>
        <w:rPr>
          <w:rFonts w:eastAsia="Calibri" w:cs="Arial"/>
        </w:rPr>
      </w:pPr>
    </w:p>
    <w:p w14:paraId="1B4C5EC3" w14:textId="5D12E8C0" w:rsidR="008D22D6" w:rsidRDefault="008D22D6" w:rsidP="000A767F">
      <w:pPr>
        <w:contextualSpacing/>
        <w:jc w:val="both"/>
        <w:rPr>
          <w:rFonts w:eastAsia="Calibri" w:cs="Arial"/>
        </w:rPr>
      </w:pPr>
    </w:p>
    <w:p w14:paraId="3978021D" w14:textId="276EA155" w:rsidR="008D22D6" w:rsidRDefault="008D22D6" w:rsidP="000A767F">
      <w:pPr>
        <w:contextualSpacing/>
        <w:jc w:val="both"/>
        <w:rPr>
          <w:rFonts w:eastAsia="Calibri" w:cs="Arial"/>
        </w:rPr>
      </w:pPr>
    </w:p>
    <w:p w14:paraId="5A2FF299" w14:textId="77777777" w:rsidR="008D22D6" w:rsidRPr="002E0D6F" w:rsidRDefault="008D22D6" w:rsidP="000A767F">
      <w:pPr>
        <w:contextualSpacing/>
        <w:jc w:val="both"/>
        <w:rPr>
          <w:rFonts w:eastAsia="Calibri" w:cs="Arial"/>
        </w:rPr>
      </w:pPr>
    </w:p>
    <w:p w14:paraId="29E460D8" w14:textId="77777777" w:rsidR="001C1E00" w:rsidRPr="001C1E00" w:rsidRDefault="001C1E00" w:rsidP="001C1E00">
      <w:pPr>
        <w:pStyle w:val="Titolo1"/>
        <w:rPr>
          <w:rFonts w:eastAsia="SymbolMT"/>
        </w:rPr>
      </w:pPr>
      <w:bookmarkStart w:id="15" w:name="_Toc472955235"/>
      <w:bookmarkStart w:id="16" w:name="_Toc157022100"/>
      <w:r w:rsidRPr="001C1E00">
        <w:rPr>
          <w:rFonts w:eastAsia="SymbolMT"/>
        </w:rPr>
        <w:lastRenderedPageBreak/>
        <w:t>Pubblicazione del PTPC</w:t>
      </w:r>
      <w:bookmarkEnd w:id="15"/>
      <w:r w:rsidR="00CF03FA">
        <w:rPr>
          <w:rFonts w:eastAsia="SymbolMT"/>
        </w:rPr>
        <w:t>T</w:t>
      </w:r>
      <w:bookmarkEnd w:id="16"/>
    </w:p>
    <w:p w14:paraId="29E460D9" w14:textId="77777777" w:rsidR="001C1E00" w:rsidRDefault="001C1E00" w:rsidP="001C1E00">
      <w:pPr>
        <w:contextualSpacing/>
        <w:jc w:val="both"/>
        <w:rPr>
          <w:rFonts w:eastAsia="SymbolMT" w:cs="Arial"/>
        </w:rPr>
      </w:pPr>
    </w:p>
    <w:p w14:paraId="29E460DA" w14:textId="77777777" w:rsidR="00CF03FA" w:rsidRDefault="001C1E00" w:rsidP="001C1E00">
      <w:pPr>
        <w:contextualSpacing/>
        <w:jc w:val="both"/>
        <w:rPr>
          <w:rFonts w:eastAsia="SymbolMT" w:cs="Arial"/>
        </w:rPr>
      </w:pPr>
      <w:r w:rsidRPr="001C1E00">
        <w:rPr>
          <w:rFonts w:eastAsia="SymbolMT" w:cs="Arial"/>
        </w:rPr>
        <w:t>Il presente PTPCT viene pubblicato sul sito istituzionale dell’Ordine</w:t>
      </w:r>
      <w:r w:rsidR="00CF03FA">
        <w:rPr>
          <w:rFonts w:eastAsia="SymbolMT" w:cs="Arial"/>
        </w:rPr>
        <w:t xml:space="preserve"> nelle seguenti sezioni:</w:t>
      </w:r>
    </w:p>
    <w:p w14:paraId="29E460DB" w14:textId="77777777" w:rsidR="00CF03FA" w:rsidRPr="0032393E" w:rsidRDefault="001C1E00" w:rsidP="00951F69">
      <w:pPr>
        <w:numPr>
          <w:ilvl w:val="0"/>
          <w:numId w:val="24"/>
        </w:numPr>
        <w:contextualSpacing/>
        <w:jc w:val="both"/>
        <w:rPr>
          <w:rFonts w:eastAsia="SymbolMT" w:cs="Arial"/>
        </w:rPr>
      </w:pPr>
      <w:r w:rsidRPr="0032393E">
        <w:rPr>
          <w:rFonts w:eastAsia="SymbolMT" w:cs="Arial"/>
        </w:rPr>
        <w:t>Sezione Amministrazione trasparente/</w:t>
      </w:r>
      <w:r w:rsidR="0010193F" w:rsidRPr="0032393E">
        <w:rPr>
          <w:rFonts w:eastAsia="SymbolMT" w:cs="Arial"/>
        </w:rPr>
        <w:t>Altri contenuti</w:t>
      </w:r>
      <w:r w:rsidRPr="0032393E">
        <w:rPr>
          <w:rFonts w:eastAsia="SymbolMT" w:cs="Arial"/>
        </w:rPr>
        <w:t>/</w:t>
      </w:r>
      <w:r w:rsidR="0010193F" w:rsidRPr="0032393E">
        <w:rPr>
          <w:rFonts w:eastAsia="SymbolMT" w:cs="Arial"/>
        </w:rPr>
        <w:t>Prevenzione della corruzione/</w:t>
      </w:r>
      <w:r w:rsidRPr="0032393E">
        <w:rPr>
          <w:rFonts w:eastAsia="SymbolMT" w:cs="Arial"/>
        </w:rPr>
        <w:t>Piano triennale preve</w:t>
      </w:r>
      <w:r w:rsidR="00D847D0">
        <w:rPr>
          <w:rFonts w:eastAsia="SymbolMT" w:cs="Arial"/>
        </w:rPr>
        <w:t>nzione corruzione e trasparenza;</w:t>
      </w:r>
    </w:p>
    <w:p w14:paraId="29E460DC" w14:textId="77777777" w:rsidR="00625229" w:rsidRPr="0032393E" w:rsidRDefault="00CF03FA" w:rsidP="00625229">
      <w:pPr>
        <w:numPr>
          <w:ilvl w:val="0"/>
          <w:numId w:val="24"/>
        </w:numPr>
        <w:contextualSpacing/>
        <w:jc w:val="both"/>
        <w:rPr>
          <w:rFonts w:eastAsia="SymbolMT" w:cs="Arial"/>
        </w:rPr>
      </w:pPr>
      <w:r w:rsidRPr="0032393E">
        <w:rPr>
          <w:rFonts w:eastAsia="SymbolMT" w:cs="Arial"/>
        </w:rPr>
        <w:t xml:space="preserve">Sezione Amministrazione </w:t>
      </w:r>
      <w:r w:rsidR="0032393E" w:rsidRPr="0032393E">
        <w:rPr>
          <w:rFonts w:eastAsia="SymbolMT" w:cs="Arial"/>
        </w:rPr>
        <w:t>trasparente</w:t>
      </w:r>
      <w:r w:rsidRPr="0032393E">
        <w:rPr>
          <w:rFonts w:eastAsia="SymbolMT" w:cs="Arial"/>
        </w:rPr>
        <w:t xml:space="preserve">/Disposizioni Generali/Piano triennale prevenzione corruzione e trasparenza </w:t>
      </w:r>
      <w:r w:rsidR="00625229" w:rsidRPr="0032393E">
        <w:rPr>
          <w:rFonts w:eastAsia="SymbolMT" w:cs="Arial"/>
        </w:rPr>
        <w:t>(con link di rinvio alla precedente area).</w:t>
      </w:r>
    </w:p>
    <w:p w14:paraId="29E460DD" w14:textId="77777777" w:rsidR="00625229" w:rsidRDefault="00625229" w:rsidP="00625229">
      <w:pPr>
        <w:contextualSpacing/>
        <w:jc w:val="both"/>
        <w:rPr>
          <w:rFonts w:eastAsia="SymbolMT" w:cs="Arial"/>
        </w:rPr>
      </w:pPr>
    </w:p>
    <w:p w14:paraId="29E460DE" w14:textId="77777777" w:rsidR="001C1E00" w:rsidRDefault="001C1E00" w:rsidP="001C1E00">
      <w:pPr>
        <w:contextualSpacing/>
        <w:jc w:val="both"/>
        <w:rPr>
          <w:rFonts w:eastAsia="SymbolMT" w:cs="Arial"/>
        </w:rPr>
      </w:pPr>
      <w:r w:rsidRPr="00625229">
        <w:rPr>
          <w:rFonts w:eastAsia="SymbolMT" w:cs="Arial"/>
        </w:rPr>
        <w:t xml:space="preserve">Il </w:t>
      </w:r>
      <w:r w:rsidR="0010193F" w:rsidRPr="00625229">
        <w:rPr>
          <w:rFonts w:eastAsia="SymbolMT" w:cs="Arial"/>
        </w:rPr>
        <w:t xml:space="preserve">RPCT compila </w:t>
      </w:r>
      <w:r w:rsidR="002657EA" w:rsidRPr="00625229">
        <w:rPr>
          <w:rFonts w:eastAsia="SymbolMT" w:cs="Arial"/>
        </w:rPr>
        <w:t xml:space="preserve">quindi </w:t>
      </w:r>
      <w:r w:rsidR="0010193F" w:rsidRPr="00625229">
        <w:rPr>
          <w:rFonts w:eastAsia="SymbolMT" w:cs="Arial"/>
        </w:rPr>
        <w:t xml:space="preserve">il </w:t>
      </w:r>
      <w:r w:rsidRPr="00625229">
        <w:rPr>
          <w:rFonts w:eastAsia="SymbolMT" w:cs="Arial"/>
        </w:rPr>
        <w:t>PTPC</w:t>
      </w:r>
      <w:r w:rsidR="00625229">
        <w:rPr>
          <w:rFonts w:eastAsia="SymbolMT" w:cs="Arial"/>
        </w:rPr>
        <w:t>T</w:t>
      </w:r>
      <w:r w:rsidRPr="00625229">
        <w:rPr>
          <w:rFonts w:eastAsia="SymbolMT" w:cs="Arial"/>
        </w:rPr>
        <w:t xml:space="preserve"> </w:t>
      </w:r>
      <w:r w:rsidR="002657EA" w:rsidRPr="00625229">
        <w:rPr>
          <w:rFonts w:eastAsia="SymbolMT" w:cs="Arial"/>
        </w:rPr>
        <w:t>in un apposito portale predisposto da ANAC nei tempi e modi previsti dalla stessa autorità</w:t>
      </w:r>
      <w:r w:rsidRPr="00625229">
        <w:rPr>
          <w:rFonts w:eastAsia="SymbolMT" w:cs="Arial"/>
        </w:rPr>
        <w:t>; viene, infine, trasmesso ai dipendenti, collaboratori e consulenti a qualsiasi titolo, per loro opportuna conoscenza</w:t>
      </w:r>
      <w:r w:rsidR="004D5614">
        <w:rPr>
          <w:rFonts w:eastAsia="SymbolMT" w:cs="Arial"/>
        </w:rPr>
        <w:t>, adozione e attuazione nel tempo e nel corso di rapporti con l’Ordine</w:t>
      </w:r>
      <w:r w:rsidRPr="00625229">
        <w:rPr>
          <w:rFonts w:eastAsia="SymbolMT" w:cs="Arial"/>
        </w:rPr>
        <w:t xml:space="preserve">. </w:t>
      </w:r>
    </w:p>
    <w:p w14:paraId="29E460DF" w14:textId="77777777" w:rsidR="00625229" w:rsidRPr="00625229" w:rsidRDefault="00625229" w:rsidP="001C1E00">
      <w:pPr>
        <w:contextualSpacing/>
        <w:jc w:val="both"/>
        <w:rPr>
          <w:rFonts w:eastAsia="SymbolMT" w:cs="Arial"/>
        </w:rPr>
      </w:pPr>
    </w:p>
    <w:p w14:paraId="29E460E0" w14:textId="77777777" w:rsidR="001C1E00" w:rsidRPr="001C1E00" w:rsidRDefault="001C1E00" w:rsidP="001C1E00">
      <w:pPr>
        <w:pStyle w:val="Titolo1"/>
        <w:rPr>
          <w:rFonts w:eastAsia="SymbolMT"/>
        </w:rPr>
      </w:pPr>
      <w:bookmarkStart w:id="17" w:name="_Toc472955236"/>
      <w:bookmarkStart w:id="18" w:name="_Toc157022101"/>
      <w:r w:rsidRPr="001C1E00">
        <w:rPr>
          <w:rFonts w:eastAsia="SymbolMT"/>
        </w:rPr>
        <w:t>Soggetti Coinvolti nel PTPC</w:t>
      </w:r>
      <w:bookmarkEnd w:id="17"/>
      <w:r w:rsidR="00492601">
        <w:rPr>
          <w:rFonts w:eastAsia="SymbolMT"/>
        </w:rPr>
        <w:t>T</w:t>
      </w:r>
      <w:bookmarkEnd w:id="18"/>
    </w:p>
    <w:p w14:paraId="29E460E1" w14:textId="77777777" w:rsidR="001C1E00" w:rsidRPr="001C1E00" w:rsidRDefault="001C1E00" w:rsidP="005C1AA2">
      <w:pPr>
        <w:pStyle w:val="Titolo2"/>
      </w:pPr>
      <w:bookmarkStart w:id="19" w:name="_Toc157022102"/>
      <w:r w:rsidRPr="001C1E00">
        <w:t>Consiglio dell’Ordine</w:t>
      </w:r>
      <w:bookmarkEnd w:id="19"/>
      <w:r w:rsidRPr="001C1E00">
        <w:t xml:space="preserve"> </w:t>
      </w:r>
    </w:p>
    <w:p w14:paraId="29E460E2" w14:textId="77777777" w:rsidR="00B330E2" w:rsidRDefault="001C1E00" w:rsidP="001C1E00">
      <w:pPr>
        <w:autoSpaceDE w:val="0"/>
        <w:autoSpaceDN w:val="0"/>
        <w:adjustRightInd w:val="0"/>
        <w:contextualSpacing/>
        <w:jc w:val="both"/>
        <w:rPr>
          <w:rFonts w:eastAsia="SymbolMT" w:cs="Arial"/>
        </w:rPr>
      </w:pPr>
      <w:r w:rsidRPr="001C1E00">
        <w:rPr>
          <w:rFonts w:eastAsia="SymbolMT" w:cs="Arial"/>
        </w:rPr>
        <w:t>Il Consiglio dell’Ordine approva il PTPC</w:t>
      </w:r>
      <w:r w:rsidR="00492601">
        <w:rPr>
          <w:rFonts w:eastAsia="SymbolMT" w:cs="Arial"/>
        </w:rPr>
        <w:t>T</w:t>
      </w:r>
      <w:r w:rsidRPr="001C1E00">
        <w:rPr>
          <w:rFonts w:eastAsia="SymbolMT" w:cs="Arial"/>
        </w:rPr>
        <w:t xml:space="preserve"> e dà impulso alla sua esecuzione, diffusione e rispetto, assicurando idonee risorse, umane e finanziarie, che si rendessero necessarie, utili od opportune per la corretta e costante implementazione.</w:t>
      </w:r>
      <w:r w:rsidR="00B330E2">
        <w:rPr>
          <w:rFonts w:eastAsia="SymbolMT" w:cs="Arial"/>
        </w:rPr>
        <w:t xml:space="preserve"> </w:t>
      </w:r>
    </w:p>
    <w:p w14:paraId="29E460E3" w14:textId="77777777" w:rsidR="00B330E2" w:rsidRDefault="00B330E2" w:rsidP="001C1E00">
      <w:pPr>
        <w:autoSpaceDE w:val="0"/>
        <w:autoSpaceDN w:val="0"/>
        <w:adjustRightInd w:val="0"/>
        <w:contextualSpacing/>
        <w:jc w:val="both"/>
        <w:rPr>
          <w:rFonts w:eastAsia="SymbolMT" w:cs="Arial"/>
        </w:rPr>
      </w:pPr>
    </w:p>
    <w:p w14:paraId="29E460E4" w14:textId="77777777" w:rsidR="00492601" w:rsidRDefault="00492601" w:rsidP="001C1E00">
      <w:pPr>
        <w:autoSpaceDE w:val="0"/>
        <w:autoSpaceDN w:val="0"/>
        <w:adjustRightInd w:val="0"/>
        <w:contextualSpacing/>
        <w:jc w:val="both"/>
        <w:rPr>
          <w:rFonts w:eastAsia="Calibri" w:cs="Arial"/>
          <w:lang w:eastAsia="x-none"/>
        </w:rPr>
      </w:pPr>
      <w:r>
        <w:rPr>
          <w:rFonts w:eastAsia="SymbolMT" w:cs="Arial"/>
        </w:rPr>
        <w:t xml:space="preserve">Oltre all’approvazione del PTPCT, il Consiglio Direttivo dell’Ordine adotta il </w:t>
      </w:r>
      <w:r w:rsidRPr="00FC0F81">
        <w:rPr>
          <w:rFonts w:eastAsia="Calibri" w:cs="Arial"/>
          <w:lang w:eastAsia="x-none"/>
        </w:rPr>
        <w:t>Documento di programmazione strategica e gestionale</w:t>
      </w:r>
      <w:r>
        <w:rPr>
          <w:rFonts w:eastAsia="Calibri" w:cs="Arial"/>
          <w:lang w:eastAsia="x-none"/>
        </w:rPr>
        <w:t xml:space="preserve">, recante </w:t>
      </w:r>
      <w:r w:rsidRPr="00FC0F81">
        <w:rPr>
          <w:rFonts w:eastAsia="Calibri" w:cs="Arial"/>
          <w:lang w:eastAsia="x-none"/>
        </w:rPr>
        <w:t>gli obiettivi in tema di trasparenza e di anticorruzione</w:t>
      </w:r>
      <w:r>
        <w:rPr>
          <w:rFonts w:eastAsia="Calibri" w:cs="Arial"/>
          <w:lang w:eastAsia="x-none"/>
        </w:rPr>
        <w:t>.</w:t>
      </w:r>
    </w:p>
    <w:p w14:paraId="29E460E5" w14:textId="77777777" w:rsidR="00B330E2" w:rsidRPr="00B330E2" w:rsidRDefault="00B330E2" w:rsidP="001C1E00">
      <w:pPr>
        <w:autoSpaceDE w:val="0"/>
        <w:autoSpaceDN w:val="0"/>
        <w:adjustRightInd w:val="0"/>
        <w:contextualSpacing/>
        <w:jc w:val="both"/>
        <w:rPr>
          <w:rFonts w:eastAsia="SymbolMT" w:cs="Arial"/>
        </w:rPr>
      </w:pPr>
    </w:p>
    <w:p w14:paraId="29E460E6" w14:textId="77777777" w:rsidR="001C1E00" w:rsidRDefault="001C1E00" w:rsidP="001C1E00">
      <w:pPr>
        <w:autoSpaceDE w:val="0"/>
        <w:autoSpaceDN w:val="0"/>
        <w:adjustRightInd w:val="0"/>
        <w:contextualSpacing/>
        <w:jc w:val="both"/>
        <w:rPr>
          <w:rFonts w:eastAsia="SymbolMT" w:cs="Arial"/>
        </w:rPr>
      </w:pPr>
      <w:r w:rsidRPr="001C1E00">
        <w:rPr>
          <w:rFonts w:eastAsia="SymbolMT" w:cs="Arial"/>
        </w:rPr>
        <w:t>Il Consiglio, altresì, supporta le iniziative del CNI</w:t>
      </w:r>
      <w:r w:rsidR="00492601">
        <w:rPr>
          <w:rFonts w:eastAsia="SymbolMT" w:cs="Arial"/>
        </w:rPr>
        <w:t>,</w:t>
      </w:r>
      <w:r w:rsidRPr="001C1E00">
        <w:rPr>
          <w:rFonts w:eastAsia="SymbolMT" w:cs="Arial"/>
        </w:rPr>
        <w:t xml:space="preserve"> divulgandole e incoraggiando i propri dipendenti, collaboratori, Consiglieri e RPCT</w:t>
      </w:r>
      <w:r w:rsidR="00492601">
        <w:rPr>
          <w:rFonts w:eastAsia="SymbolMT" w:cs="Arial"/>
        </w:rPr>
        <w:t xml:space="preserve"> </w:t>
      </w:r>
      <w:r w:rsidRPr="001C1E00">
        <w:rPr>
          <w:rFonts w:eastAsia="SymbolMT" w:cs="Arial"/>
        </w:rPr>
        <w:t>a partecipare assiduamente alle iniziative del CNI.</w:t>
      </w:r>
    </w:p>
    <w:p w14:paraId="29E460E7" w14:textId="77777777" w:rsidR="00A149FE" w:rsidRDefault="00A149FE" w:rsidP="001C1E00">
      <w:pPr>
        <w:autoSpaceDE w:val="0"/>
        <w:autoSpaceDN w:val="0"/>
        <w:adjustRightInd w:val="0"/>
        <w:contextualSpacing/>
        <w:jc w:val="both"/>
        <w:rPr>
          <w:rFonts w:eastAsia="SymbolMT" w:cs="Arial"/>
        </w:rPr>
      </w:pPr>
    </w:p>
    <w:p w14:paraId="29E460E8" w14:textId="77777777" w:rsidR="00A149FE" w:rsidRDefault="00A149FE" w:rsidP="001C1E00">
      <w:pPr>
        <w:autoSpaceDE w:val="0"/>
        <w:autoSpaceDN w:val="0"/>
        <w:adjustRightInd w:val="0"/>
        <w:contextualSpacing/>
        <w:jc w:val="both"/>
        <w:rPr>
          <w:rFonts w:eastAsia="SymbolMT" w:cs="Arial"/>
        </w:rPr>
      </w:pPr>
      <w:r>
        <w:rPr>
          <w:rFonts w:eastAsia="SymbolMT" w:cs="Arial"/>
        </w:rPr>
        <w:t>Nel processo di gestione del rischio</w:t>
      </w:r>
      <w:r w:rsidR="00C76FB6">
        <w:rPr>
          <w:rFonts w:eastAsia="SymbolMT" w:cs="Arial"/>
        </w:rPr>
        <w:t xml:space="preserve"> di corruzione</w:t>
      </w:r>
      <w:r>
        <w:rPr>
          <w:rFonts w:eastAsia="SymbolMT" w:cs="Arial"/>
        </w:rPr>
        <w:t>, il Consiglio:</w:t>
      </w:r>
    </w:p>
    <w:p w14:paraId="29E460E9" w14:textId="77777777" w:rsidR="00A149FE" w:rsidRPr="00A149FE" w:rsidRDefault="00A149FE" w:rsidP="002B24FC">
      <w:pPr>
        <w:numPr>
          <w:ilvl w:val="0"/>
          <w:numId w:val="30"/>
        </w:numPr>
        <w:autoSpaceDE w:val="0"/>
        <w:autoSpaceDN w:val="0"/>
        <w:adjustRightInd w:val="0"/>
        <w:contextualSpacing/>
        <w:jc w:val="both"/>
        <w:rPr>
          <w:rFonts w:eastAsia="SymbolMT" w:cs="Arial"/>
        </w:rPr>
      </w:pPr>
      <w:r w:rsidRPr="00A149FE">
        <w:rPr>
          <w:rFonts w:eastAsia="SymbolMT" w:cs="Arial"/>
        </w:rPr>
        <w:t>valorizza, in sede di formulazione degli indirizzi e delle strategie dell’amministrazione, lo sviluppo e la realizzazione di un efficace processo di gestione</w:t>
      </w:r>
      <w:r>
        <w:rPr>
          <w:rFonts w:eastAsia="SymbolMT" w:cs="Arial"/>
        </w:rPr>
        <w:t xml:space="preserve"> </w:t>
      </w:r>
      <w:r w:rsidRPr="00A149FE">
        <w:rPr>
          <w:rFonts w:eastAsia="SymbolMT" w:cs="Arial"/>
        </w:rPr>
        <w:t>del rischio di corruzione;</w:t>
      </w:r>
    </w:p>
    <w:p w14:paraId="29E460EA" w14:textId="77777777" w:rsidR="00A149FE" w:rsidRPr="00A149FE" w:rsidRDefault="00A149FE" w:rsidP="002B24FC">
      <w:pPr>
        <w:numPr>
          <w:ilvl w:val="0"/>
          <w:numId w:val="30"/>
        </w:numPr>
        <w:autoSpaceDE w:val="0"/>
        <w:autoSpaceDN w:val="0"/>
        <w:adjustRightInd w:val="0"/>
        <w:contextualSpacing/>
        <w:jc w:val="both"/>
        <w:rPr>
          <w:rFonts w:eastAsia="SymbolMT" w:cs="Arial"/>
        </w:rPr>
      </w:pPr>
      <w:r w:rsidRPr="00A149FE">
        <w:rPr>
          <w:rFonts w:eastAsia="SymbolMT" w:cs="Arial"/>
        </w:rPr>
        <w:t>crea le condizioni per favorire l’indipendenza e l’autonomia del RPCT nello</w:t>
      </w:r>
      <w:r>
        <w:rPr>
          <w:rFonts w:eastAsia="SymbolMT" w:cs="Arial"/>
        </w:rPr>
        <w:t xml:space="preserve"> </w:t>
      </w:r>
      <w:r w:rsidRPr="00A149FE">
        <w:rPr>
          <w:rFonts w:eastAsia="SymbolMT" w:cs="Arial"/>
        </w:rPr>
        <w:t>svolgimento della sua attività senza pressioni che possono condizionarne le valutazioni;</w:t>
      </w:r>
    </w:p>
    <w:p w14:paraId="29E460EB" w14:textId="77777777" w:rsidR="00A149FE" w:rsidRPr="00A149FE" w:rsidRDefault="00A149FE" w:rsidP="002B24FC">
      <w:pPr>
        <w:numPr>
          <w:ilvl w:val="0"/>
          <w:numId w:val="30"/>
        </w:numPr>
        <w:autoSpaceDE w:val="0"/>
        <w:autoSpaceDN w:val="0"/>
        <w:adjustRightInd w:val="0"/>
        <w:contextualSpacing/>
        <w:jc w:val="both"/>
        <w:rPr>
          <w:rFonts w:eastAsia="SymbolMT" w:cs="Arial"/>
        </w:rPr>
      </w:pPr>
      <w:r w:rsidRPr="00A149FE">
        <w:rPr>
          <w:rFonts w:eastAsia="SymbolMT" w:cs="Arial"/>
        </w:rPr>
        <w:t>assicura al RPCT un supporto concreto, garantendo la disponibilità di risorse umane</w:t>
      </w:r>
      <w:r>
        <w:rPr>
          <w:rFonts w:eastAsia="SymbolMT" w:cs="Arial"/>
        </w:rPr>
        <w:t xml:space="preserve"> </w:t>
      </w:r>
      <w:r w:rsidRPr="00A149FE">
        <w:rPr>
          <w:rFonts w:eastAsia="SymbolMT" w:cs="Arial"/>
        </w:rPr>
        <w:t>e digitali adeguate, al fine di favorire il corretto svolgimento delle sue funzioni;</w:t>
      </w:r>
    </w:p>
    <w:p w14:paraId="29E460EC" w14:textId="77777777" w:rsidR="00A149FE" w:rsidRDefault="00A149FE" w:rsidP="00A149FE">
      <w:pPr>
        <w:numPr>
          <w:ilvl w:val="0"/>
          <w:numId w:val="30"/>
        </w:numPr>
        <w:autoSpaceDE w:val="0"/>
        <w:autoSpaceDN w:val="0"/>
        <w:adjustRightInd w:val="0"/>
        <w:contextualSpacing/>
        <w:jc w:val="both"/>
        <w:rPr>
          <w:rFonts w:eastAsia="SymbolMT" w:cs="Arial"/>
        </w:rPr>
      </w:pPr>
      <w:r w:rsidRPr="00A149FE">
        <w:rPr>
          <w:rFonts w:eastAsia="SymbolMT" w:cs="Arial"/>
        </w:rPr>
        <w:t>promuove una cultura della valutazione del rischio all’interno dell’organizzazione</w:t>
      </w:r>
      <w:r>
        <w:rPr>
          <w:rFonts w:eastAsia="SymbolMT" w:cs="Arial"/>
        </w:rPr>
        <w:t>.</w:t>
      </w:r>
    </w:p>
    <w:p w14:paraId="52AE92C0" w14:textId="77777777" w:rsidR="00D91084" w:rsidRDefault="00D91084" w:rsidP="00D91084">
      <w:pPr>
        <w:autoSpaceDE w:val="0"/>
        <w:autoSpaceDN w:val="0"/>
        <w:adjustRightInd w:val="0"/>
        <w:contextualSpacing/>
        <w:jc w:val="both"/>
        <w:rPr>
          <w:rFonts w:eastAsia="SymbolMT" w:cs="Arial"/>
        </w:rPr>
      </w:pPr>
    </w:p>
    <w:p w14:paraId="6086253C" w14:textId="40063B9E" w:rsidR="00D91084" w:rsidRDefault="00D91084" w:rsidP="00D91084">
      <w:pPr>
        <w:autoSpaceDE w:val="0"/>
        <w:autoSpaceDN w:val="0"/>
        <w:adjustRightInd w:val="0"/>
        <w:contextualSpacing/>
        <w:jc w:val="both"/>
        <w:rPr>
          <w:rFonts w:eastAsia="SymbolMT" w:cs="Arial"/>
        </w:rPr>
      </w:pPr>
      <w:r>
        <w:rPr>
          <w:rFonts w:eastAsia="SymbolMT" w:cs="Arial"/>
        </w:rPr>
        <w:t xml:space="preserve">In data </w:t>
      </w:r>
      <w:r w:rsidR="00F26994">
        <w:rPr>
          <w:rFonts w:eastAsia="SymbolMT" w:cs="Arial"/>
        </w:rPr>
        <w:t>27/06/2022</w:t>
      </w:r>
      <w:r>
        <w:rPr>
          <w:rFonts w:eastAsia="SymbolMT" w:cs="Arial"/>
        </w:rPr>
        <w:t xml:space="preserve"> </w:t>
      </w:r>
      <w:r w:rsidR="00F26994">
        <w:rPr>
          <w:rFonts w:eastAsia="SymbolMT" w:cs="Arial"/>
        </w:rPr>
        <w:t>si è</w:t>
      </w:r>
      <w:r>
        <w:rPr>
          <w:rFonts w:eastAsia="SymbolMT" w:cs="Arial"/>
        </w:rPr>
        <w:t xml:space="preserve"> insed</w:t>
      </w:r>
      <w:r w:rsidR="00BA5C65">
        <w:rPr>
          <w:rFonts w:eastAsia="SymbolMT" w:cs="Arial"/>
        </w:rPr>
        <w:t>iato il nuovo Consiglio</w:t>
      </w:r>
      <w:r w:rsidR="00F26994">
        <w:rPr>
          <w:rFonts w:eastAsia="SymbolMT" w:cs="Arial"/>
        </w:rPr>
        <w:t xml:space="preserve"> Direttivo</w:t>
      </w:r>
      <w:r w:rsidR="005D1BE1">
        <w:rPr>
          <w:rFonts w:eastAsia="SymbolMT" w:cs="Arial"/>
        </w:rPr>
        <w:t>, compost</w:t>
      </w:r>
      <w:r w:rsidR="00F26994">
        <w:rPr>
          <w:rFonts w:eastAsia="SymbolMT" w:cs="Arial"/>
        </w:rPr>
        <w:t>o</w:t>
      </w:r>
      <w:r w:rsidR="005D1BE1">
        <w:rPr>
          <w:rFonts w:eastAsia="SymbolMT" w:cs="Arial"/>
        </w:rPr>
        <w:t xml:space="preserve"> dai seguenti componenti:</w:t>
      </w:r>
    </w:p>
    <w:p w14:paraId="20F26635" w14:textId="77777777" w:rsidR="00F26994" w:rsidRDefault="00F26994" w:rsidP="00D91084">
      <w:pPr>
        <w:autoSpaceDE w:val="0"/>
        <w:autoSpaceDN w:val="0"/>
        <w:adjustRightInd w:val="0"/>
        <w:contextualSpacing/>
        <w:jc w:val="both"/>
        <w:rPr>
          <w:rFonts w:eastAsia="SymbolMT" w:cs="Arial"/>
        </w:rPr>
      </w:pPr>
    </w:p>
    <w:p w14:paraId="63F7B9EE" w14:textId="2EFD31AF"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 xml:space="preserve">Ing. </w:t>
      </w:r>
      <w:proofErr w:type="spellStart"/>
      <w:r w:rsidRPr="00D25551">
        <w:rPr>
          <w:rFonts w:eastAsia="SymbolMT" w:cs="Arial"/>
        </w:rPr>
        <w:t>Scarzella</w:t>
      </w:r>
      <w:proofErr w:type="spellEnd"/>
      <w:r w:rsidRPr="00D25551">
        <w:rPr>
          <w:rFonts w:eastAsia="SymbolMT" w:cs="Arial"/>
        </w:rPr>
        <w:t xml:space="preserve"> Adriano</w:t>
      </w:r>
      <w:r w:rsidR="00B02F05">
        <w:rPr>
          <w:rFonts w:eastAsia="SymbolMT" w:cs="Arial"/>
        </w:rPr>
        <w:t xml:space="preserve"> </w:t>
      </w:r>
      <w:r w:rsidR="00B02F05">
        <w:rPr>
          <w:rFonts w:eastAsia="SymbolMT" w:cs="Arial"/>
        </w:rPr>
        <w:tab/>
      </w:r>
      <w:r w:rsidR="00B02F05">
        <w:rPr>
          <w:rFonts w:eastAsia="SymbolMT" w:cs="Arial"/>
        </w:rPr>
        <w:tab/>
        <w:t>- Presidente</w:t>
      </w:r>
    </w:p>
    <w:p w14:paraId="182BE7B9" w14:textId="4267CAE9"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 xml:space="preserve">Ing. </w:t>
      </w:r>
      <w:proofErr w:type="spellStart"/>
      <w:r w:rsidRPr="00D25551">
        <w:rPr>
          <w:rFonts w:eastAsia="SymbolMT" w:cs="Arial"/>
        </w:rPr>
        <w:t>lsoardo</w:t>
      </w:r>
      <w:proofErr w:type="spellEnd"/>
      <w:r w:rsidRPr="00D25551">
        <w:rPr>
          <w:rFonts w:eastAsia="SymbolMT" w:cs="Arial"/>
        </w:rPr>
        <w:t xml:space="preserve"> Simona</w:t>
      </w:r>
      <w:r w:rsidR="00B02F05">
        <w:rPr>
          <w:rFonts w:eastAsia="SymbolMT" w:cs="Arial"/>
        </w:rPr>
        <w:t xml:space="preserve"> </w:t>
      </w:r>
      <w:r w:rsidR="00B02F05">
        <w:rPr>
          <w:rFonts w:eastAsia="SymbolMT" w:cs="Arial"/>
        </w:rPr>
        <w:tab/>
      </w:r>
      <w:r w:rsidR="00B02F05">
        <w:rPr>
          <w:rFonts w:eastAsia="SymbolMT" w:cs="Arial"/>
        </w:rPr>
        <w:tab/>
        <w:t>- Segretario</w:t>
      </w:r>
    </w:p>
    <w:p w14:paraId="3931A018" w14:textId="22E0194C"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Picca Danilo</w:t>
      </w:r>
      <w:r w:rsidR="00B02F05">
        <w:rPr>
          <w:rFonts w:eastAsia="SymbolMT" w:cs="Arial"/>
        </w:rPr>
        <w:t xml:space="preserve"> </w:t>
      </w:r>
      <w:r w:rsidR="00B02F05">
        <w:rPr>
          <w:rFonts w:eastAsia="SymbolMT" w:cs="Arial"/>
        </w:rPr>
        <w:tab/>
      </w:r>
      <w:r w:rsidR="00B02F05">
        <w:rPr>
          <w:rFonts w:eastAsia="SymbolMT" w:cs="Arial"/>
        </w:rPr>
        <w:tab/>
        <w:t>- Tesoriere</w:t>
      </w:r>
    </w:p>
    <w:p w14:paraId="3FD79E06" w14:textId="6ABAD79B"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w:t>
      </w:r>
      <w:r>
        <w:rPr>
          <w:rFonts w:eastAsia="SymbolMT" w:cs="Arial"/>
        </w:rPr>
        <w:t>n</w:t>
      </w:r>
      <w:r w:rsidRPr="00D25551">
        <w:rPr>
          <w:rFonts w:eastAsia="SymbolMT" w:cs="Arial"/>
        </w:rPr>
        <w:t xml:space="preserve">g. </w:t>
      </w:r>
      <w:r w:rsidR="00B17164">
        <w:rPr>
          <w:rFonts w:eastAsia="SymbolMT" w:cs="Arial"/>
        </w:rPr>
        <w:t xml:space="preserve">Stefania </w:t>
      </w:r>
      <w:proofErr w:type="spellStart"/>
      <w:r w:rsidR="00B17164">
        <w:rPr>
          <w:rFonts w:eastAsia="SymbolMT" w:cs="Arial"/>
        </w:rPr>
        <w:t>Tirotta</w:t>
      </w:r>
      <w:proofErr w:type="spellEnd"/>
    </w:p>
    <w:p w14:paraId="29107B6D" w14:textId="5A5CDBF1"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Benzo Stefania</w:t>
      </w:r>
    </w:p>
    <w:p w14:paraId="785BBF6A" w14:textId="3E3A85AA"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Caran</w:t>
      </w:r>
      <w:r>
        <w:rPr>
          <w:rFonts w:eastAsia="SymbolMT" w:cs="Arial"/>
        </w:rPr>
        <w:t>t</w:t>
      </w:r>
      <w:r w:rsidRPr="00D25551">
        <w:rPr>
          <w:rFonts w:eastAsia="SymbolMT" w:cs="Arial"/>
        </w:rPr>
        <w:t>a Lorenzo</w:t>
      </w:r>
      <w:r w:rsidR="005A4342">
        <w:rPr>
          <w:rFonts w:eastAsia="SymbolMT" w:cs="Arial"/>
        </w:rPr>
        <w:tab/>
      </w:r>
      <w:r w:rsidR="005A4342">
        <w:rPr>
          <w:rFonts w:eastAsia="SymbolMT" w:cs="Arial"/>
        </w:rPr>
        <w:tab/>
        <w:t>- sostituto RPCT in caso di inabilità temporanea</w:t>
      </w:r>
    </w:p>
    <w:p w14:paraId="72CB35E6" w14:textId="34525150"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Dio</w:t>
      </w:r>
      <w:r>
        <w:rPr>
          <w:rFonts w:eastAsia="SymbolMT" w:cs="Arial"/>
        </w:rPr>
        <w:t>tto</w:t>
      </w:r>
      <w:r w:rsidRPr="00D25551">
        <w:rPr>
          <w:rFonts w:eastAsia="SymbolMT" w:cs="Arial"/>
        </w:rPr>
        <w:t xml:space="preserve"> Annamaria</w:t>
      </w:r>
    </w:p>
    <w:p w14:paraId="78DFA413" w14:textId="77777777"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Maccagno Chiara</w:t>
      </w:r>
    </w:p>
    <w:p w14:paraId="36A65FEB" w14:textId="71F02DFE"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 xml:space="preserve">Ing. </w:t>
      </w:r>
      <w:r w:rsidR="00B17164">
        <w:rPr>
          <w:rFonts w:eastAsia="SymbolMT" w:cs="Arial"/>
        </w:rPr>
        <w:t xml:space="preserve">Federico </w:t>
      </w:r>
      <w:proofErr w:type="spellStart"/>
      <w:r w:rsidR="00B17164">
        <w:rPr>
          <w:rFonts w:eastAsia="SymbolMT" w:cs="Arial"/>
        </w:rPr>
        <w:t>Dellarossa</w:t>
      </w:r>
      <w:proofErr w:type="spellEnd"/>
    </w:p>
    <w:p w14:paraId="27BA8D52" w14:textId="0A374B7C"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Ponzalino Stefano</w:t>
      </w:r>
      <w:r w:rsidR="00B02F05">
        <w:rPr>
          <w:rFonts w:eastAsia="SymbolMT" w:cs="Arial"/>
        </w:rPr>
        <w:t xml:space="preserve"> </w:t>
      </w:r>
      <w:r w:rsidR="00B02F05">
        <w:rPr>
          <w:rFonts w:eastAsia="SymbolMT" w:cs="Arial"/>
        </w:rPr>
        <w:tab/>
      </w:r>
      <w:r w:rsidR="00B02F05">
        <w:rPr>
          <w:rFonts w:eastAsia="SymbolMT" w:cs="Arial"/>
        </w:rPr>
        <w:tab/>
        <w:t>- RPCT</w:t>
      </w:r>
    </w:p>
    <w:p w14:paraId="47BABB55" w14:textId="45300118"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Quaglia Ta</w:t>
      </w:r>
      <w:r>
        <w:rPr>
          <w:rFonts w:eastAsia="SymbolMT" w:cs="Arial"/>
        </w:rPr>
        <w:t>ti</w:t>
      </w:r>
      <w:r w:rsidRPr="00D25551">
        <w:rPr>
          <w:rFonts w:eastAsia="SymbolMT" w:cs="Arial"/>
        </w:rPr>
        <w:t>ana</w:t>
      </w:r>
    </w:p>
    <w:p w14:paraId="61B17E00" w14:textId="77777777"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Rosso Alessandra</w:t>
      </w:r>
    </w:p>
    <w:p w14:paraId="713BA2D5" w14:textId="172A8891"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Sarzi Sa</w:t>
      </w:r>
      <w:r w:rsidR="00DC22BB">
        <w:rPr>
          <w:rFonts w:eastAsia="SymbolMT" w:cs="Arial"/>
        </w:rPr>
        <w:t>rt</w:t>
      </w:r>
      <w:r w:rsidRPr="00D25551">
        <w:rPr>
          <w:rFonts w:eastAsia="SymbolMT" w:cs="Arial"/>
        </w:rPr>
        <w:t>ori Giulia</w:t>
      </w:r>
    </w:p>
    <w:p w14:paraId="17E2C79B" w14:textId="77777777"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Ing. Zaccaria Giuliano</w:t>
      </w:r>
    </w:p>
    <w:p w14:paraId="72105375" w14:textId="60A20526" w:rsidR="00D25551" w:rsidRPr="00D25551" w:rsidRDefault="00D25551" w:rsidP="00D25551">
      <w:pPr>
        <w:pStyle w:val="Paragrafoelenco"/>
        <w:numPr>
          <w:ilvl w:val="0"/>
          <w:numId w:val="47"/>
        </w:numPr>
        <w:autoSpaceDE w:val="0"/>
        <w:autoSpaceDN w:val="0"/>
        <w:adjustRightInd w:val="0"/>
        <w:contextualSpacing/>
        <w:jc w:val="both"/>
        <w:rPr>
          <w:rFonts w:eastAsia="SymbolMT" w:cs="Arial"/>
        </w:rPr>
      </w:pPr>
      <w:r w:rsidRPr="00D25551">
        <w:rPr>
          <w:rFonts w:eastAsia="SymbolMT" w:cs="Arial"/>
        </w:rPr>
        <w:t xml:space="preserve">Ing. </w:t>
      </w:r>
      <w:r w:rsidR="00DC22BB" w:rsidRPr="00D25551">
        <w:rPr>
          <w:rFonts w:eastAsia="SymbolMT" w:cs="Arial"/>
        </w:rPr>
        <w:t>junior</w:t>
      </w:r>
      <w:r w:rsidRPr="00D25551">
        <w:rPr>
          <w:rFonts w:eastAsia="SymbolMT" w:cs="Arial"/>
        </w:rPr>
        <w:t xml:space="preserve"> </w:t>
      </w:r>
      <w:proofErr w:type="spellStart"/>
      <w:r w:rsidRPr="00D25551">
        <w:rPr>
          <w:rFonts w:eastAsia="SymbolMT" w:cs="Arial"/>
        </w:rPr>
        <w:t>Gerbo</w:t>
      </w:r>
      <w:r w:rsidR="00DC22BB">
        <w:rPr>
          <w:rFonts w:eastAsia="SymbolMT" w:cs="Arial"/>
        </w:rPr>
        <w:t>tt</w:t>
      </w:r>
      <w:r w:rsidRPr="00D25551">
        <w:rPr>
          <w:rFonts w:eastAsia="SymbolMT" w:cs="Arial"/>
        </w:rPr>
        <w:t>o</w:t>
      </w:r>
      <w:proofErr w:type="spellEnd"/>
      <w:r w:rsidRPr="00D25551">
        <w:rPr>
          <w:rFonts w:eastAsia="SymbolMT" w:cs="Arial"/>
        </w:rPr>
        <w:t xml:space="preserve"> Erica</w:t>
      </w:r>
    </w:p>
    <w:p w14:paraId="271EB810" w14:textId="576AE4A5" w:rsidR="005D1BE1" w:rsidRDefault="005D1BE1" w:rsidP="008D22D6">
      <w:pPr>
        <w:pStyle w:val="Paragrafoelenco"/>
        <w:autoSpaceDE w:val="0"/>
        <w:autoSpaceDN w:val="0"/>
        <w:adjustRightInd w:val="0"/>
        <w:ind w:left="720"/>
        <w:contextualSpacing/>
        <w:jc w:val="both"/>
        <w:rPr>
          <w:rFonts w:eastAsia="SymbolMT" w:cs="Arial"/>
        </w:rPr>
      </w:pPr>
    </w:p>
    <w:p w14:paraId="3AD276B1" w14:textId="5787DADB" w:rsidR="008D22D6" w:rsidRDefault="008D22D6" w:rsidP="008D22D6">
      <w:pPr>
        <w:pStyle w:val="Paragrafoelenco"/>
        <w:autoSpaceDE w:val="0"/>
        <w:autoSpaceDN w:val="0"/>
        <w:adjustRightInd w:val="0"/>
        <w:ind w:left="720"/>
        <w:contextualSpacing/>
        <w:jc w:val="both"/>
        <w:rPr>
          <w:rFonts w:eastAsia="SymbolMT" w:cs="Arial"/>
        </w:rPr>
      </w:pPr>
    </w:p>
    <w:p w14:paraId="11E3EB6A" w14:textId="6068D482" w:rsidR="008D22D6" w:rsidRDefault="008D22D6" w:rsidP="008D22D6">
      <w:pPr>
        <w:pStyle w:val="Paragrafoelenco"/>
        <w:autoSpaceDE w:val="0"/>
        <w:autoSpaceDN w:val="0"/>
        <w:adjustRightInd w:val="0"/>
        <w:ind w:left="720"/>
        <w:contextualSpacing/>
        <w:jc w:val="both"/>
        <w:rPr>
          <w:rFonts w:eastAsia="SymbolMT" w:cs="Arial"/>
        </w:rPr>
      </w:pPr>
    </w:p>
    <w:p w14:paraId="30AD6AFA" w14:textId="00672166" w:rsidR="008D22D6" w:rsidRDefault="008D22D6" w:rsidP="008D22D6">
      <w:pPr>
        <w:pStyle w:val="Paragrafoelenco"/>
        <w:autoSpaceDE w:val="0"/>
        <w:autoSpaceDN w:val="0"/>
        <w:adjustRightInd w:val="0"/>
        <w:ind w:left="720"/>
        <w:contextualSpacing/>
        <w:jc w:val="both"/>
        <w:rPr>
          <w:rFonts w:eastAsia="SymbolMT" w:cs="Arial"/>
        </w:rPr>
      </w:pPr>
    </w:p>
    <w:p w14:paraId="0F78EDC5" w14:textId="77777777" w:rsidR="008D22D6" w:rsidRPr="005D1BE1" w:rsidRDefault="008D22D6" w:rsidP="008D22D6">
      <w:pPr>
        <w:pStyle w:val="Paragrafoelenco"/>
        <w:autoSpaceDE w:val="0"/>
        <w:autoSpaceDN w:val="0"/>
        <w:adjustRightInd w:val="0"/>
        <w:ind w:left="720"/>
        <w:contextualSpacing/>
        <w:jc w:val="both"/>
        <w:rPr>
          <w:rFonts w:eastAsia="SymbolMT" w:cs="Arial"/>
        </w:rPr>
      </w:pPr>
    </w:p>
    <w:p w14:paraId="29E460ED" w14:textId="77777777" w:rsidR="001C1E00" w:rsidRPr="001C1E00" w:rsidRDefault="001C1E00" w:rsidP="005C1AA2">
      <w:pPr>
        <w:pStyle w:val="Titolo2"/>
      </w:pPr>
      <w:bookmarkStart w:id="20" w:name="_Toc157022103"/>
      <w:r w:rsidRPr="001C1E00">
        <w:lastRenderedPageBreak/>
        <w:t>Il RPCT</w:t>
      </w:r>
      <w:r w:rsidR="009F17BF">
        <w:t xml:space="preserve"> Territoriale</w:t>
      </w:r>
      <w:bookmarkEnd w:id="20"/>
    </w:p>
    <w:p w14:paraId="29E460EE" w14:textId="11C37BBA" w:rsidR="00777D29" w:rsidRDefault="00777D29" w:rsidP="00777D29">
      <w:pPr>
        <w:contextualSpacing/>
        <w:jc w:val="both"/>
        <w:rPr>
          <w:rFonts w:eastAsia="Calibri" w:cs="Arial"/>
          <w:lang w:eastAsia="en-US"/>
        </w:rPr>
      </w:pPr>
      <w:r w:rsidRPr="004E4C23">
        <w:rPr>
          <w:rFonts w:eastAsia="SymbolMT" w:cs="Arial"/>
        </w:rPr>
        <w:t>Il Consiglio dell’Ordine d</w:t>
      </w:r>
      <w:r>
        <w:rPr>
          <w:rFonts w:eastAsia="SymbolMT" w:cs="Arial"/>
        </w:rPr>
        <w:t>egli Ingegneri di</w:t>
      </w:r>
      <w:r w:rsidRPr="004E4C23">
        <w:rPr>
          <w:rFonts w:eastAsia="SymbolMT" w:cs="Arial"/>
        </w:rPr>
        <w:t xml:space="preserve"> </w:t>
      </w:r>
      <w:r>
        <w:rPr>
          <w:rFonts w:eastAsia="SymbolMT" w:cs="Arial"/>
        </w:rPr>
        <w:t>Cuneo</w:t>
      </w:r>
      <w:r w:rsidRPr="004E4C23">
        <w:rPr>
          <w:rFonts w:eastAsia="SymbolMT" w:cs="Arial"/>
        </w:rPr>
        <w:t xml:space="preserve"> ha </w:t>
      </w:r>
      <w:r>
        <w:rPr>
          <w:rFonts w:eastAsia="SymbolMT" w:cs="Arial"/>
        </w:rPr>
        <w:t>nominato</w:t>
      </w:r>
      <w:r w:rsidRPr="004E4C23">
        <w:rPr>
          <w:rFonts w:eastAsia="SymbolMT" w:cs="Arial"/>
        </w:rPr>
        <w:t>, con delibera di Consiglio</w:t>
      </w:r>
      <w:r w:rsidR="008D22D6">
        <w:rPr>
          <w:rFonts w:eastAsia="SymbolMT" w:cs="Arial"/>
        </w:rPr>
        <w:t xml:space="preserve"> n.42/2022</w:t>
      </w:r>
      <w:r>
        <w:rPr>
          <w:rFonts w:eastAsia="SymbolMT" w:cs="Arial"/>
        </w:rPr>
        <w:t>,</w:t>
      </w:r>
      <w:r w:rsidRPr="004E4C23">
        <w:rPr>
          <w:rFonts w:eastAsia="Calibri" w:cs="Arial"/>
          <w:i/>
          <w:lang w:eastAsia="en-US"/>
        </w:rPr>
        <w:t xml:space="preserve"> </w:t>
      </w:r>
      <w:r>
        <w:rPr>
          <w:rFonts w:eastAsia="Calibri" w:cs="Arial"/>
          <w:lang w:eastAsia="en-US"/>
        </w:rPr>
        <w:t xml:space="preserve">quale Responsabile per la Prevenzione alla Corruzione e la Trasparenza, il </w:t>
      </w:r>
      <w:r w:rsidR="00426981">
        <w:rPr>
          <w:rFonts w:eastAsia="Calibri" w:cs="Arial"/>
          <w:lang w:eastAsia="en-US"/>
        </w:rPr>
        <w:t>Dott. Ing. Stefano Ponzalino</w:t>
      </w:r>
      <w:r>
        <w:rPr>
          <w:rFonts w:eastAsia="Calibri" w:cs="Arial"/>
          <w:lang w:eastAsia="en-US"/>
        </w:rPr>
        <w:t>.</w:t>
      </w:r>
    </w:p>
    <w:p w14:paraId="46C17B1F" w14:textId="0EC5B3FC" w:rsidR="008D22D6" w:rsidRDefault="008D22D6" w:rsidP="00777D29">
      <w:pPr>
        <w:contextualSpacing/>
        <w:jc w:val="both"/>
        <w:rPr>
          <w:rFonts w:eastAsia="Calibri" w:cs="Arial"/>
          <w:lang w:eastAsia="en-US"/>
        </w:rPr>
      </w:pPr>
      <w:r>
        <w:rPr>
          <w:rFonts w:eastAsia="Calibri" w:cs="Arial"/>
          <w:lang w:eastAsia="en-US"/>
        </w:rPr>
        <w:t xml:space="preserve">La nomina è stata comunicata ad ANAC in data: </w:t>
      </w:r>
      <w:r w:rsidR="00F26994">
        <w:rPr>
          <w:rFonts w:eastAsia="Calibri" w:cs="Arial"/>
          <w:lang w:eastAsia="en-US"/>
        </w:rPr>
        <w:t>18/10/2022</w:t>
      </w:r>
    </w:p>
    <w:p w14:paraId="136E5C46" w14:textId="3086D781" w:rsidR="008D22D6" w:rsidRDefault="008D22D6" w:rsidP="00777D29">
      <w:pPr>
        <w:contextualSpacing/>
        <w:jc w:val="both"/>
        <w:rPr>
          <w:rFonts w:eastAsia="Calibri" w:cs="Arial"/>
          <w:lang w:eastAsia="en-US"/>
        </w:rPr>
      </w:pPr>
      <w:r>
        <w:rPr>
          <w:rFonts w:eastAsia="Calibri" w:cs="Arial"/>
          <w:lang w:eastAsia="en-US"/>
        </w:rPr>
        <w:t>Link atto</w:t>
      </w:r>
      <w:r w:rsidR="00F26994">
        <w:rPr>
          <w:rFonts w:eastAsia="Calibri" w:cs="Arial"/>
          <w:lang w:eastAsia="en-US"/>
        </w:rPr>
        <w:t>7</w:t>
      </w:r>
      <w:r>
        <w:rPr>
          <w:rFonts w:eastAsia="Calibri" w:cs="Arial"/>
          <w:lang w:eastAsia="en-US"/>
        </w:rPr>
        <w:t xml:space="preserve"> di nomina: </w:t>
      </w:r>
      <w:hyperlink r:id="rId15" w:history="1">
        <w:r w:rsidRPr="00CA0A11">
          <w:rPr>
            <w:rStyle w:val="Collegamentoipertestuale"/>
            <w:rFonts w:eastAsia="Calibri" w:cs="Arial"/>
            <w:lang w:eastAsia="en-US"/>
          </w:rPr>
          <w:t>https://www.ording.cuneo.it/wp-content/uploads/2020/12/Nomina-del-Responsabile-2022.pdf</w:t>
        </w:r>
      </w:hyperlink>
    </w:p>
    <w:p w14:paraId="29E460EF" w14:textId="04C0F35E" w:rsidR="00B330E2" w:rsidRDefault="00B330E2" w:rsidP="001C1E00">
      <w:pPr>
        <w:autoSpaceDE w:val="0"/>
        <w:autoSpaceDN w:val="0"/>
        <w:adjustRightInd w:val="0"/>
        <w:contextualSpacing/>
        <w:jc w:val="both"/>
        <w:rPr>
          <w:rFonts w:eastAsia="SymbolMT" w:cs="Arial"/>
        </w:rPr>
      </w:pPr>
    </w:p>
    <w:p w14:paraId="79451797" w14:textId="67A2240D" w:rsidR="005A4342" w:rsidRDefault="005A4342" w:rsidP="001C1E00">
      <w:pPr>
        <w:autoSpaceDE w:val="0"/>
        <w:autoSpaceDN w:val="0"/>
        <w:adjustRightInd w:val="0"/>
        <w:contextualSpacing/>
        <w:jc w:val="both"/>
        <w:rPr>
          <w:rFonts w:eastAsia="SymbolMT" w:cs="Arial"/>
        </w:rPr>
      </w:pPr>
      <w:r>
        <w:rPr>
          <w:rFonts w:eastAsia="SymbolMT" w:cs="Arial"/>
        </w:rPr>
        <w:t>Il Consiglio con delibera n. 16 del 24/01/</w:t>
      </w:r>
      <w:r w:rsidR="00B17164">
        <w:rPr>
          <w:rFonts w:eastAsia="SymbolMT" w:cs="Arial"/>
        </w:rPr>
        <w:t>2023</w:t>
      </w:r>
      <w:r>
        <w:rPr>
          <w:rFonts w:eastAsia="SymbolMT" w:cs="Arial"/>
        </w:rPr>
        <w:t xml:space="preserve"> ha nominato come sostituto dell’RPCT in caso di inabilità temporanea maggiore di un mese il Consigliere Dott. Ing. Lorenzo Caranta. </w:t>
      </w:r>
    </w:p>
    <w:p w14:paraId="35EBC365" w14:textId="77777777" w:rsidR="005A4342" w:rsidRDefault="005A4342" w:rsidP="001C1E00">
      <w:pPr>
        <w:autoSpaceDE w:val="0"/>
        <w:autoSpaceDN w:val="0"/>
        <w:adjustRightInd w:val="0"/>
        <w:contextualSpacing/>
        <w:jc w:val="both"/>
        <w:rPr>
          <w:rFonts w:eastAsia="SymbolMT" w:cs="Arial"/>
        </w:rPr>
      </w:pPr>
    </w:p>
    <w:p w14:paraId="29E460F0" w14:textId="77777777" w:rsidR="001C1E00" w:rsidRDefault="001C1E00" w:rsidP="001C1E00">
      <w:pPr>
        <w:autoSpaceDE w:val="0"/>
        <w:autoSpaceDN w:val="0"/>
        <w:adjustRightInd w:val="0"/>
        <w:contextualSpacing/>
        <w:jc w:val="both"/>
        <w:rPr>
          <w:rFonts w:eastAsia="SymbolMT" w:cs="Arial"/>
        </w:rPr>
      </w:pPr>
      <w:r w:rsidRPr="001C1E00">
        <w:rPr>
          <w:rFonts w:eastAsia="SymbolMT" w:cs="Arial"/>
        </w:rPr>
        <w:t>Il RPCT</w:t>
      </w:r>
      <w:r w:rsidR="006B111A">
        <w:rPr>
          <w:rFonts w:eastAsia="SymbolMT" w:cs="Arial"/>
        </w:rPr>
        <w:t xml:space="preserve"> </w:t>
      </w:r>
      <w:r w:rsidR="0018109C">
        <w:rPr>
          <w:rFonts w:eastAsia="SymbolMT" w:cs="Arial"/>
        </w:rPr>
        <w:t>nominato</w:t>
      </w:r>
      <w:r w:rsidRPr="001C1E00">
        <w:rPr>
          <w:rFonts w:eastAsia="SymbolMT" w:cs="Arial"/>
        </w:rPr>
        <w:t xml:space="preserve"> opera in conformità alla normativa vigente, sia relativamente alle attività da svolgere sia alle responsabilità connesse.</w:t>
      </w:r>
      <w:r w:rsidR="006B111A">
        <w:rPr>
          <w:rFonts w:eastAsia="SymbolMT" w:cs="Arial"/>
        </w:rPr>
        <w:t xml:space="preserve"> </w:t>
      </w:r>
      <w:r w:rsidRPr="001C1E00">
        <w:rPr>
          <w:rFonts w:eastAsia="SymbolMT" w:cs="Arial"/>
        </w:rPr>
        <w:t>Il RPCT è in possesso dei requisiti di professionalità e di integrità connessi al ruolo, non riveste ruoli operativi nelle aree di rischio tipiche degli Ordini e dialoga costantemente con il Consiglio dell’Ordine.</w:t>
      </w:r>
    </w:p>
    <w:p w14:paraId="29E460F1" w14:textId="77777777" w:rsidR="00181C2B" w:rsidRDefault="00181C2B" w:rsidP="001C1E00">
      <w:pPr>
        <w:autoSpaceDE w:val="0"/>
        <w:autoSpaceDN w:val="0"/>
        <w:adjustRightInd w:val="0"/>
        <w:contextualSpacing/>
        <w:jc w:val="both"/>
        <w:rPr>
          <w:rFonts w:eastAsia="SymbolMT" w:cs="Arial"/>
        </w:rPr>
      </w:pPr>
    </w:p>
    <w:p w14:paraId="29E460F2" w14:textId="102D8F9B" w:rsidR="00181C2B" w:rsidRDefault="00181C2B" w:rsidP="001C1E00">
      <w:pPr>
        <w:autoSpaceDE w:val="0"/>
        <w:autoSpaceDN w:val="0"/>
        <w:adjustRightInd w:val="0"/>
        <w:contextualSpacing/>
        <w:jc w:val="both"/>
        <w:rPr>
          <w:rFonts w:eastAsia="SymbolMT" w:cs="Arial"/>
        </w:rPr>
      </w:pPr>
      <w:r>
        <w:rPr>
          <w:rFonts w:eastAsia="SymbolMT" w:cs="Arial"/>
        </w:rPr>
        <w:t>Nel processo di gestione del rischio</w:t>
      </w:r>
      <w:r w:rsidR="00C76FB6">
        <w:rPr>
          <w:rFonts w:eastAsia="SymbolMT" w:cs="Arial"/>
        </w:rPr>
        <w:t xml:space="preserve"> di corruzione</w:t>
      </w:r>
      <w:r>
        <w:rPr>
          <w:rFonts w:eastAsia="SymbolMT" w:cs="Arial"/>
        </w:rPr>
        <w:t>, il RPCT Territoriale:</w:t>
      </w:r>
    </w:p>
    <w:p w14:paraId="69D109F9" w14:textId="77777777" w:rsidR="00B02F05" w:rsidRDefault="00B02F05" w:rsidP="00B02F05">
      <w:pPr>
        <w:autoSpaceDE w:val="0"/>
        <w:autoSpaceDN w:val="0"/>
        <w:adjustRightInd w:val="0"/>
        <w:contextualSpacing/>
        <w:jc w:val="both"/>
        <w:rPr>
          <w:rFonts w:eastAsia="SymbolMT" w:cs="Arial"/>
        </w:rPr>
      </w:pPr>
    </w:p>
    <w:p w14:paraId="397B56C4" w14:textId="77777777" w:rsidR="00B02F05" w:rsidRDefault="00B02F05" w:rsidP="000308C1">
      <w:pPr>
        <w:numPr>
          <w:ilvl w:val="0"/>
          <w:numId w:val="33"/>
        </w:numPr>
        <w:autoSpaceDE w:val="0"/>
        <w:autoSpaceDN w:val="0"/>
        <w:adjustRightInd w:val="0"/>
        <w:contextualSpacing/>
        <w:jc w:val="both"/>
        <w:rPr>
          <w:rFonts w:eastAsia="SymbolMT" w:cs="Arial"/>
        </w:rPr>
      </w:pPr>
      <w:r w:rsidRPr="00B02F05">
        <w:rPr>
          <w:rFonts w:eastAsia="SymbolMT" w:cs="Arial"/>
        </w:rPr>
        <w:t>svolge i compiti previsti dalla normativa di riferimento e in conformità alle disposizioni normative e regolamentari, possiede qualifiche e caratteristiche idonee allo svolgimento del ruolo con autonomia ed effettività,</w:t>
      </w:r>
    </w:p>
    <w:p w14:paraId="0248B7BD" w14:textId="77777777" w:rsidR="00B02F05" w:rsidRDefault="00B02F05" w:rsidP="00B02F05">
      <w:pPr>
        <w:numPr>
          <w:ilvl w:val="0"/>
          <w:numId w:val="33"/>
        </w:numPr>
        <w:autoSpaceDE w:val="0"/>
        <w:autoSpaceDN w:val="0"/>
        <w:adjustRightInd w:val="0"/>
        <w:contextualSpacing/>
        <w:jc w:val="both"/>
        <w:rPr>
          <w:rFonts w:eastAsia="SymbolMT" w:cs="Arial"/>
        </w:rPr>
      </w:pPr>
      <w:r w:rsidRPr="00B02F05">
        <w:rPr>
          <w:rFonts w:eastAsia="SymbolMT" w:cs="Arial"/>
        </w:rPr>
        <w:t>non è titolare di deleghe in nessuna delle aree di rischio individuate</w:t>
      </w:r>
      <w:r>
        <w:rPr>
          <w:rFonts w:eastAsia="SymbolMT" w:cs="Arial"/>
        </w:rPr>
        <w:t>,</w:t>
      </w:r>
    </w:p>
    <w:p w14:paraId="5C015830" w14:textId="77777777" w:rsidR="00B02F05" w:rsidRDefault="00B02F05" w:rsidP="00B02F05">
      <w:pPr>
        <w:numPr>
          <w:ilvl w:val="0"/>
          <w:numId w:val="33"/>
        </w:numPr>
        <w:autoSpaceDE w:val="0"/>
        <w:autoSpaceDN w:val="0"/>
        <w:adjustRightInd w:val="0"/>
        <w:contextualSpacing/>
        <w:jc w:val="both"/>
        <w:rPr>
          <w:rFonts w:eastAsia="SymbolMT" w:cs="Arial"/>
        </w:rPr>
      </w:pPr>
      <w:r w:rsidRPr="00B02F05">
        <w:rPr>
          <w:rFonts w:eastAsia="SymbolMT" w:cs="Arial"/>
        </w:rPr>
        <w:t>dialoga costantemente con l’organo di indirizzo secondo un sistema di flussi informativi</w:t>
      </w:r>
      <w:r>
        <w:rPr>
          <w:rFonts w:eastAsia="SymbolMT" w:cs="Arial"/>
        </w:rPr>
        <w:t>,</w:t>
      </w:r>
    </w:p>
    <w:p w14:paraId="183FB2A0" w14:textId="77777777" w:rsidR="00B02F05" w:rsidRDefault="00B02F05" w:rsidP="00B02F05">
      <w:pPr>
        <w:numPr>
          <w:ilvl w:val="0"/>
          <w:numId w:val="33"/>
        </w:numPr>
        <w:autoSpaceDE w:val="0"/>
        <w:autoSpaceDN w:val="0"/>
        <w:adjustRightInd w:val="0"/>
        <w:contextualSpacing/>
        <w:jc w:val="both"/>
        <w:rPr>
          <w:rFonts w:eastAsia="SymbolMT" w:cs="Arial"/>
        </w:rPr>
      </w:pPr>
      <w:r w:rsidRPr="00B02F05">
        <w:rPr>
          <w:rFonts w:eastAsia="SymbolMT" w:cs="Arial"/>
        </w:rPr>
        <w:t>è in possesso delle specifiche professionali per rivestire il ruolo</w:t>
      </w:r>
      <w:r>
        <w:rPr>
          <w:rFonts w:eastAsia="SymbolMT" w:cs="Arial"/>
        </w:rPr>
        <w:t>,</w:t>
      </w:r>
    </w:p>
    <w:p w14:paraId="3EEAD53F" w14:textId="49067EE9" w:rsidR="00B02F05" w:rsidRPr="00B02F05" w:rsidRDefault="00B02F05" w:rsidP="00B02F05">
      <w:pPr>
        <w:numPr>
          <w:ilvl w:val="0"/>
          <w:numId w:val="33"/>
        </w:numPr>
        <w:autoSpaceDE w:val="0"/>
        <w:autoSpaceDN w:val="0"/>
        <w:adjustRightInd w:val="0"/>
        <w:contextualSpacing/>
        <w:jc w:val="both"/>
        <w:rPr>
          <w:rFonts w:eastAsia="SymbolMT" w:cs="Arial"/>
        </w:rPr>
      </w:pPr>
      <w:r w:rsidRPr="00B02F05">
        <w:rPr>
          <w:rFonts w:eastAsia="SymbolMT" w:cs="Arial"/>
        </w:rPr>
        <w:t>presenta requisiti di integrità ed indipendenza e con cadenza annuale, rinnova la propria dichiarazione di assenza</w:t>
      </w:r>
      <w:r>
        <w:rPr>
          <w:rFonts w:eastAsia="SymbolMT" w:cs="Arial"/>
        </w:rPr>
        <w:t xml:space="preserve"> </w:t>
      </w:r>
      <w:r w:rsidRPr="00B02F05">
        <w:rPr>
          <w:rFonts w:eastAsia="SymbolMT" w:cs="Arial"/>
        </w:rPr>
        <w:t xml:space="preserve">di cause di incompatibilità, </w:t>
      </w:r>
      <w:proofErr w:type="spellStart"/>
      <w:r w:rsidRPr="00B02F05">
        <w:rPr>
          <w:rFonts w:eastAsia="SymbolMT" w:cs="Arial"/>
        </w:rPr>
        <w:t>inconferibilità</w:t>
      </w:r>
      <w:proofErr w:type="spellEnd"/>
      <w:r w:rsidRPr="00B02F05">
        <w:rPr>
          <w:rFonts w:eastAsia="SymbolMT" w:cs="Arial"/>
        </w:rPr>
        <w:t xml:space="preserve"> e conflitto di interessi</w:t>
      </w:r>
    </w:p>
    <w:p w14:paraId="29E460F3" w14:textId="77777777" w:rsidR="00181C2B" w:rsidRDefault="00747869" w:rsidP="00747869">
      <w:pPr>
        <w:numPr>
          <w:ilvl w:val="0"/>
          <w:numId w:val="33"/>
        </w:numPr>
        <w:autoSpaceDE w:val="0"/>
        <w:autoSpaceDN w:val="0"/>
        <w:adjustRightInd w:val="0"/>
        <w:contextualSpacing/>
        <w:jc w:val="both"/>
        <w:rPr>
          <w:rFonts w:eastAsia="SymbolMT" w:cs="Arial"/>
        </w:rPr>
      </w:pPr>
      <w:r>
        <w:rPr>
          <w:rFonts w:eastAsia="SymbolMT" w:cs="Arial"/>
        </w:rPr>
        <w:t>attua il processo di gestione del rischio nelle varie fasi costituenti il processo stesso;</w:t>
      </w:r>
    </w:p>
    <w:p w14:paraId="29E460F4" w14:textId="77777777" w:rsidR="00747869" w:rsidRPr="00747869" w:rsidRDefault="00747869" w:rsidP="00747869">
      <w:pPr>
        <w:numPr>
          <w:ilvl w:val="0"/>
          <w:numId w:val="33"/>
        </w:numPr>
        <w:autoSpaceDE w:val="0"/>
        <w:autoSpaceDN w:val="0"/>
        <w:adjustRightInd w:val="0"/>
        <w:contextualSpacing/>
        <w:jc w:val="both"/>
        <w:rPr>
          <w:rFonts w:eastAsia="SymbolMT" w:cs="Arial"/>
        </w:rPr>
      </w:pPr>
      <w:r w:rsidRPr="00747869">
        <w:rPr>
          <w:rFonts w:eastAsia="SymbolMT" w:cs="Arial"/>
        </w:rPr>
        <w:t>attua il sistema di monitoraggio del PTPCT</w:t>
      </w:r>
      <w:r w:rsidR="00D847D0">
        <w:rPr>
          <w:rFonts w:eastAsia="SymbolMT" w:cs="Arial"/>
        </w:rPr>
        <w:t>;</w:t>
      </w:r>
    </w:p>
    <w:p w14:paraId="29E460F5" w14:textId="193F9EF1" w:rsidR="00747869" w:rsidRDefault="00747869" w:rsidP="00747869">
      <w:pPr>
        <w:numPr>
          <w:ilvl w:val="0"/>
          <w:numId w:val="33"/>
        </w:numPr>
        <w:autoSpaceDE w:val="0"/>
        <w:autoSpaceDN w:val="0"/>
        <w:adjustRightInd w:val="0"/>
        <w:contextualSpacing/>
        <w:jc w:val="both"/>
        <w:rPr>
          <w:rFonts w:eastAsia="SymbolMT" w:cs="Arial"/>
        </w:rPr>
      </w:pPr>
      <w:r w:rsidRPr="00747869">
        <w:rPr>
          <w:rFonts w:eastAsia="SymbolMT" w:cs="Arial"/>
        </w:rPr>
        <w:t>svolge l’esame periodico della funzionalità del processo di gestione del rischio</w:t>
      </w:r>
      <w:r>
        <w:rPr>
          <w:rFonts w:eastAsia="SymbolMT" w:cs="Arial"/>
        </w:rPr>
        <w:t>.</w:t>
      </w:r>
    </w:p>
    <w:p w14:paraId="38C1456A" w14:textId="6990C062" w:rsidR="00B02F05" w:rsidRDefault="00B02F05" w:rsidP="00B02F05">
      <w:pPr>
        <w:autoSpaceDE w:val="0"/>
        <w:autoSpaceDN w:val="0"/>
        <w:adjustRightInd w:val="0"/>
        <w:contextualSpacing/>
        <w:jc w:val="both"/>
        <w:rPr>
          <w:rFonts w:eastAsia="SymbolMT" w:cs="Arial"/>
        </w:rPr>
      </w:pPr>
    </w:p>
    <w:p w14:paraId="29E460F6" w14:textId="77777777" w:rsidR="001C1E00" w:rsidRPr="001C1E00" w:rsidRDefault="001C1E00" w:rsidP="005C1AA2">
      <w:pPr>
        <w:pStyle w:val="Titolo2"/>
      </w:pPr>
      <w:bookmarkStart w:id="21" w:name="_Toc157022104"/>
      <w:r w:rsidRPr="001C1E00">
        <w:t>Uffici</w:t>
      </w:r>
      <w:r w:rsidR="001B3F0F">
        <w:t xml:space="preserve"> dell’Ordine</w:t>
      </w:r>
      <w:bookmarkEnd w:id="21"/>
    </w:p>
    <w:p w14:paraId="29E460F7" w14:textId="77777777" w:rsidR="001B3F0F" w:rsidRDefault="001B3F0F" w:rsidP="001C1E00">
      <w:pPr>
        <w:autoSpaceDE w:val="0"/>
        <w:autoSpaceDN w:val="0"/>
        <w:adjustRightInd w:val="0"/>
        <w:contextualSpacing/>
        <w:jc w:val="both"/>
        <w:rPr>
          <w:rFonts w:eastAsia="SymbolMT" w:cs="Arial"/>
        </w:rPr>
      </w:pPr>
      <w:r>
        <w:rPr>
          <w:rFonts w:eastAsia="SymbolMT" w:cs="Arial"/>
        </w:rPr>
        <w:t>Gli Uffici dell’Ordine e i rispettivi dipendenti</w:t>
      </w:r>
      <w:r w:rsidR="001C1E00" w:rsidRPr="001C1E00">
        <w:rPr>
          <w:rFonts w:eastAsia="SymbolMT" w:cs="Arial"/>
        </w:rPr>
        <w:t xml:space="preserve"> prendono attivamente parte alla predisposizione del PTPC</w:t>
      </w:r>
      <w:r w:rsidR="0018109C">
        <w:rPr>
          <w:rFonts w:eastAsia="SymbolMT" w:cs="Arial"/>
        </w:rPr>
        <w:t>T,</w:t>
      </w:r>
      <w:r w:rsidR="001C1E00" w:rsidRPr="001C1E00">
        <w:rPr>
          <w:rFonts w:eastAsia="SymbolMT" w:cs="Arial"/>
        </w:rPr>
        <w:t xml:space="preserve"> fornendo i propri input e le proprie osservazioni. Prendono, altresì, parte al processo di implementazione e attuazione del PTPC, fornendo un contributo fattuale e assumendo incarichi e compiti specifici. Operano, inoltre, come controllo di prima linea rispetto alle attività poste in essere dai propri Uffici.</w:t>
      </w:r>
    </w:p>
    <w:p w14:paraId="29E460F8" w14:textId="77777777" w:rsidR="00B330E2" w:rsidRDefault="00B330E2" w:rsidP="001C1E00">
      <w:pPr>
        <w:autoSpaceDE w:val="0"/>
        <w:autoSpaceDN w:val="0"/>
        <w:adjustRightInd w:val="0"/>
        <w:contextualSpacing/>
        <w:jc w:val="both"/>
        <w:rPr>
          <w:rFonts w:eastAsia="SymbolMT" w:cs="Arial"/>
        </w:rPr>
      </w:pPr>
    </w:p>
    <w:p w14:paraId="29E460F9" w14:textId="77777777" w:rsidR="001B3F0F" w:rsidRDefault="001B3F0F" w:rsidP="001C1E00">
      <w:pPr>
        <w:autoSpaceDE w:val="0"/>
        <w:autoSpaceDN w:val="0"/>
        <w:adjustRightInd w:val="0"/>
        <w:contextualSpacing/>
        <w:jc w:val="both"/>
        <w:rPr>
          <w:rFonts w:eastAsia="SymbolMT" w:cs="Arial"/>
        </w:rPr>
      </w:pPr>
      <w:r>
        <w:rPr>
          <w:rFonts w:eastAsia="SymbolMT" w:cs="Arial"/>
        </w:rPr>
        <w:t xml:space="preserve">La struttura e le funzioni degli Uffici sono descritti nell’Organigramma e nell’Articolazione degli Uffici, predisposti dall’Ordine e pubblicati </w:t>
      </w:r>
      <w:r w:rsidR="00544879">
        <w:rPr>
          <w:rFonts w:eastAsia="SymbolMT" w:cs="Arial"/>
        </w:rPr>
        <w:t xml:space="preserve">sul sito istituzionale </w:t>
      </w:r>
      <w:r>
        <w:rPr>
          <w:rFonts w:eastAsia="SymbolMT" w:cs="Arial"/>
        </w:rPr>
        <w:t xml:space="preserve">nella </w:t>
      </w:r>
      <w:r w:rsidRPr="001B3F0F">
        <w:rPr>
          <w:rFonts w:eastAsia="SymbolMT" w:cs="Arial"/>
        </w:rPr>
        <w:t>Sezione Amministrazione trasparente/</w:t>
      </w:r>
      <w:r>
        <w:rPr>
          <w:rFonts w:eastAsia="SymbolMT" w:cs="Arial"/>
        </w:rPr>
        <w:t>Organizzazione</w:t>
      </w:r>
      <w:r w:rsidRPr="001B3F0F">
        <w:rPr>
          <w:rFonts w:eastAsia="SymbolMT" w:cs="Arial"/>
        </w:rPr>
        <w:t>/</w:t>
      </w:r>
      <w:r>
        <w:rPr>
          <w:rFonts w:eastAsia="SymbolMT" w:cs="Arial"/>
        </w:rPr>
        <w:t>Articolazione degli Uffici.</w:t>
      </w:r>
    </w:p>
    <w:p w14:paraId="29E460FA" w14:textId="77777777" w:rsidR="006A0D20" w:rsidRDefault="006A0D20" w:rsidP="001C1E00">
      <w:pPr>
        <w:autoSpaceDE w:val="0"/>
        <w:autoSpaceDN w:val="0"/>
        <w:adjustRightInd w:val="0"/>
        <w:contextualSpacing/>
        <w:jc w:val="both"/>
        <w:rPr>
          <w:rFonts w:eastAsia="SymbolMT" w:cs="Arial"/>
        </w:rPr>
      </w:pPr>
    </w:p>
    <w:p w14:paraId="29E460FB" w14:textId="77777777" w:rsidR="006A0D20" w:rsidRDefault="006A0D20" w:rsidP="001C1E00">
      <w:pPr>
        <w:autoSpaceDE w:val="0"/>
        <w:autoSpaceDN w:val="0"/>
        <w:adjustRightInd w:val="0"/>
        <w:contextualSpacing/>
        <w:jc w:val="both"/>
        <w:rPr>
          <w:rFonts w:eastAsia="SymbolMT" w:cs="Arial"/>
        </w:rPr>
      </w:pPr>
      <w:r>
        <w:rPr>
          <w:rFonts w:eastAsia="SymbolMT" w:cs="Arial"/>
        </w:rPr>
        <w:t>Nel processo di gestione del rischio</w:t>
      </w:r>
      <w:r w:rsidR="00C76FB6">
        <w:rPr>
          <w:rFonts w:eastAsia="SymbolMT" w:cs="Arial"/>
        </w:rPr>
        <w:t xml:space="preserve"> di corruzione</w:t>
      </w:r>
      <w:r>
        <w:rPr>
          <w:rFonts w:eastAsia="SymbolMT" w:cs="Arial"/>
        </w:rPr>
        <w:t>, gli Uffici dell’ordine e i rispettivi dipendenti:</w:t>
      </w:r>
    </w:p>
    <w:p w14:paraId="29E460FC" w14:textId="77777777" w:rsidR="006A0D20" w:rsidRDefault="006A0D20" w:rsidP="006A0D20">
      <w:pPr>
        <w:numPr>
          <w:ilvl w:val="0"/>
          <w:numId w:val="31"/>
        </w:numPr>
        <w:autoSpaceDE w:val="0"/>
        <w:autoSpaceDN w:val="0"/>
        <w:adjustRightInd w:val="0"/>
        <w:contextualSpacing/>
        <w:jc w:val="both"/>
        <w:rPr>
          <w:rFonts w:eastAsia="SymbolMT" w:cs="Arial"/>
        </w:rPr>
      </w:pPr>
      <w:r w:rsidRPr="006A0D20">
        <w:rPr>
          <w:rFonts w:eastAsia="SymbolMT" w:cs="Arial"/>
        </w:rPr>
        <w:t>valorizza</w:t>
      </w:r>
      <w:r>
        <w:rPr>
          <w:rFonts w:eastAsia="SymbolMT" w:cs="Arial"/>
        </w:rPr>
        <w:t>no</w:t>
      </w:r>
      <w:r w:rsidRPr="006A0D20">
        <w:rPr>
          <w:rFonts w:eastAsia="SymbolMT" w:cs="Arial"/>
        </w:rPr>
        <w:t xml:space="preserve"> la realizzazione di un efficace processo di gestione del rischio di corruzione</w:t>
      </w:r>
      <w:r>
        <w:rPr>
          <w:rFonts w:eastAsia="SymbolMT" w:cs="Arial"/>
        </w:rPr>
        <w:t>;</w:t>
      </w:r>
    </w:p>
    <w:p w14:paraId="29E460FD" w14:textId="77777777" w:rsidR="006A0D20" w:rsidRPr="006A0D20" w:rsidRDefault="006A0D20" w:rsidP="002B24FC">
      <w:pPr>
        <w:numPr>
          <w:ilvl w:val="0"/>
          <w:numId w:val="31"/>
        </w:numPr>
        <w:autoSpaceDE w:val="0"/>
        <w:autoSpaceDN w:val="0"/>
        <w:adjustRightInd w:val="0"/>
        <w:contextualSpacing/>
        <w:jc w:val="both"/>
        <w:rPr>
          <w:rFonts w:eastAsia="SymbolMT" w:cs="Arial"/>
        </w:rPr>
      </w:pPr>
      <w:r w:rsidRPr="006A0D20">
        <w:rPr>
          <w:rFonts w:eastAsia="SymbolMT" w:cs="Arial"/>
        </w:rPr>
        <w:t>partecipano attivamente al processo di gestione del rischio, coordinandosi opportunamente con il RPCT, e fornendo i dati e le informazioni necessarie per realizzare l’analisi del contesto, la valutazione, il trattamento del rischio e il</w:t>
      </w:r>
      <w:r>
        <w:rPr>
          <w:rFonts w:eastAsia="SymbolMT" w:cs="Arial"/>
        </w:rPr>
        <w:t xml:space="preserve"> </w:t>
      </w:r>
      <w:r w:rsidRPr="006A0D20">
        <w:rPr>
          <w:rFonts w:eastAsia="SymbolMT" w:cs="Arial"/>
        </w:rPr>
        <w:t>monitoraggio delle misure;</w:t>
      </w:r>
    </w:p>
    <w:p w14:paraId="29E460FE" w14:textId="77777777" w:rsidR="006A0D20" w:rsidRPr="006A0D20" w:rsidRDefault="006A0D20" w:rsidP="006A0D20">
      <w:pPr>
        <w:numPr>
          <w:ilvl w:val="0"/>
          <w:numId w:val="31"/>
        </w:numPr>
        <w:autoSpaceDE w:val="0"/>
        <w:autoSpaceDN w:val="0"/>
        <w:adjustRightInd w:val="0"/>
        <w:contextualSpacing/>
        <w:jc w:val="both"/>
        <w:rPr>
          <w:rFonts w:eastAsia="SymbolMT" w:cs="Arial"/>
        </w:rPr>
      </w:pPr>
      <w:r w:rsidRPr="006A0D20">
        <w:rPr>
          <w:rFonts w:eastAsia="SymbolMT" w:cs="Arial"/>
        </w:rPr>
        <w:t>curano lo sviluppo delle proprie competenze in materia di gestione del rischio di</w:t>
      </w:r>
      <w:r>
        <w:rPr>
          <w:rFonts w:eastAsia="SymbolMT" w:cs="Arial"/>
        </w:rPr>
        <w:t xml:space="preserve"> </w:t>
      </w:r>
      <w:r w:rsidRPr="006A0D20">
        <w:rPr>
          <w:rFonts w:eastAsia="SymbolMT" w:cs="Arial"/>
        </w:rPr>
        <w:t>corruzione</w:t>
      </w:r>
      <w:r>
        <w:rPr>
          <w:rFonts w:eastAsia="SymbolMT" w:cs="Arial"/>
        </w:rPr>
        <w:t>;</w:t>
      </w:r>
    </w:p>
    <w:p w14:paraId="29E460FF" w14:textId="77777777" w:rsidR="006A0D20" w:rsidRPr="006A0D20" w:rsidRDefault="006A0D20" w:rsidP="002B24FC">
      <w:pPr>
        <w:numPr>
          <w:ilvl w:val="0"/>
          <w:numId w:val="31"/>
        </w:numPr>
        <w:autoSpaceDE w:val="0"/>
        <w:autoSpaceDN w:val="0"/>
        <w:adjustRightInd w:val="0"/>
        <w:contextualSpacing/>
        <w:jc w:val="both"/>
        <w:rPr>
          <w:rFonts w:eastAsia="SymbolMT" w:cs="Arial"/>
        </w:rPr>
      </w:pPr>
      <w:r w:rsidRPr="006A0D20">
        <w:rPr>
          <w:rFonts w:eastAsia="SymbolMT" w:cs="Arial"/>
        </w:rPr>
        <w:t>attuano le misure di propria competenza programmate nel PTPCT e operano in maniera tale da creare le condizioni che</w:t>
      </w:r>
      <w:r>
        <w:rPr>
          <w:rFonts w:eastAsia="SymbolMT" w:cs="Arial"/>
        </w:rPr>
        <w:t xml:space="preserve"> </w:t>
      </w:r>
      <w:r w:rsidRPr="006A0D20">
        <w:rPr>
          <w:rFonts w:eastAsia="SymbolMT" w:cs="Arial"/>
        </w:rPr>
        <w:t>consentano l’efficace attuazione delle stesse</w:t>
      </w:r>
      <w:r>
        <w:rPr>
          <w:rFonts w:eastAsia="SymbolMT" w:cs="Arial"/>
        </w:rPr>
        <w:t>.</w:t>
      </w:r>
    </w:p>
    <w:p w14:paraId="29E46100" w14:textId="77777777" w:rsidR="001C1E00" w:rsidRPr="001C1E00" w:rsidRDefault="001C1E00" w:rsidP="005C1AA2">
      <w:pPr>
        <w:pStyle w:val="Titolo2"/>
      </w:pPr>
      <w:bookmarkStart w:id="22" w:name="_Toc157022105"/>
      <w:r w:rsidRPr="001C1E00">
        <w:t>RCPT Unico Nazionale</w:t>
      </w:r>
      <w:bookmarkEnd w:id="22"/>
    </w:p>
    <w:p w14:paraId="29E46101" w14:textId="77777777" w:rsidR="001C1E00" w:rsidRDefault="001C1E00" w:rsidP="001C1E00">
      <w:pPr>
        <w:autoSpaceDE w:val="0"/>
        <w:autoSpaceDN w:val="0"/>
        <w:adjustRightInd w:val="0"/>
        <w:contextualSpacing/>
        <w:jc w:val="both"/>
        <w:rPr>
          <w:rFonts w:eastAsia="SymbolMT" w:cs="Arial"/>
        </w:rPr>
      </w:pPr>
      <w:r w:rsidRPr="001C1E00">
        <w:rPr>
          <w:rFonts w:eastAsia="SymbolMT" w:cs="Arial"/>
        </w:rPr>
        <w:t>Il RPCT Unico Nazionale</w:t>
      </w:r>
      <w:r w:rsidR="00B92A5B">
        <w:rPr>
          <w:rFonts w:eastAsia="SymbolMT" w:cs="Arial"/>
        </w:rPr>
        <w:t>, nominato presso il CNI,</w:t>
      </w:r>
      <w:r w:rsidRPr="001C1E00">
        <w:rPr>
          <w:rFonts w:eastAsia="SymbolMT" w:cs="Arial"/>
        </w:rPr>
        <w:t xml:space="preserve"> </w:t>
      </w:r>
      <w:r w:rsidR="00B92A5B">
        <w:rPr>
          <w:rFonts w:eastAsia="SymbolMT" w:cs="Arial"/>
        </w:rPr>
        <w:t>effettua</w:t>
      </w:r>
      <w:r w:rsidRPr="001C1E00">
        <w:rPr>
          <w:rFonts w:eastAsia="SymbolMT" w:cs="Arial"/>
        </w:rPr>
        <w:t xml:space="preserve"> </w:t>
      </w:r>
      <w:r w:rsidR="006B111A">
        <w:rPr>
          <w:rFonts w:eastAsia="SymbolMT" w:cs="Arial"/>
        </w:rPr>
        <w:t xml:space="preserve">il </w:t>
      </w:r>
      <w:r w:rsidRPr="001C1E00">
        <w:rPr>
          <w:rFonts w:eastAsia="SymbolMT" w:cs="Arial"/>
        </w:rPr>
        <w:t xml:space="preserve">coordinamento tra i RPCT degli Ordini territoriali </w:t>
      </w:r>
      <w:r w:rsidR="00B92A5B">
        <w:rPr>
          <w:rFonts w:eastAsia="SymbolMT" w:cs="Arial"/>
        </w:rPr>
        <w:t>e opera</w:t>
      </w:r>
      <w:r w:rsidRPr="001C1E00">
        <w:rPr>
          <w:rFonts w:eastAsia="SymbolMT" w:cs="Arial"/>
        </w:rPr>
        <w:t xml:space="preserve"> come referente nazionale per le attività richieste dalla normativa anticorruzione e trasparenza, </w:t>
      </w:r>
      <w:r w:rsidR="00C62DD5" w:rsidRPr="001C1E00">
        <w:rPr>
          <w:rFonts w:eastAsia="SymbolMT" w:cs="Arial"/>
        </w:rPr>
        <w:t>attuando</w:t>
      </w:r>
      <w:r w:rsidRPr="001C1E00">
        <w:rPr>
          <w:rFonts w:eastAsia="SymbolMT" w:cs="Arial"/>
        </w:rPr>
        <w:t xml:space="preserve"> le seguenti attività:</w:t>
      </w:r>
    </w:p>
    <w:p w14:paraId="29E46102" w14:textId="77777777" w:rsidR="001C1E00" w:rsidRPr="00FA4439" w:rsidRDefault="001C1E00" w:rsidP="00951F69">
      <w:pPr>
        <w:numPr>
          <w:ilvl w:val="0"/>
          <w:numId w:val="8"/>
        </w:numPr>
        <w:spacing w:after="200" w:line="276" w:lineRule="auto"/>
        <w:contextualSpacing/>
        <w:jc w:val="both"/>
        <w:rPr>
          <w:rFonts w:eastAsia="Calibri" w:cs="Arial"/>
          <w:lang w:eastAsia="x-none"/>
        </w:rPr>
      </w:pPr>
      <w:r w:rsidRPr="00FA4439">
        <w:rPr>
          <w:rFonts w:eastAsia="Calibri" w:cs="Arial"/>
          <w:lang w:eastAsia="x-none"/>
        </w:rPr>
        <w:t>informativa agli Ordini su normativa, prassi di settore, scadenze, orientamenti ed interpretazioni;</w:t>
      </w:r>
    </w:p>
    <w:p w14:paraId="29E46103" w14:textId="77777777" w:rsidR="001C1E00" w:rsidRPr="00FA4439" w:rsidRDefault="001C1E00" w:rsidP="00951F69">
      <w:pPr>
        <w:numPr>
          <w:ilvl w:val="0"/>
          <w:numId w:val="8"/>
        </w:numPr>
        <w:spacing w:after="200" w:line="276" w:lineRule="auto"/>
        <w:contextualSpacing/>
        <w:jc w:val="both"/>
        <w:rPr>
          <w:rFonts w:eastAsia="Calibri" w:cs="Arial"/>
          <w:lang w:eastAsia="x-none"/>
        </w:rPr>
      </w:pPr>
      <w:r w:rsidRPr="00FA4439">
        <w:rPr>
          <w:rFonts w:eastAsia="Calibri" w:cs="Arial"/>
          <w:lang w:eastAsia="x-none"/>
        </w:rPr>
        <w:t>elaborazione, a favore degli Ordini territoriali, di metodologie, schemi da utilizzare, supporto operativo in caso di speciale difficoltà o di situazioni potenzialmente in violazione della normativa di riferimento;</w:t>
      </w:r>
    </w:p>
    <w:p w14:paraId="29E46104" w14:textId="77777777" w:rsidR="001C1E00" w:rsidRPr="00FA4439" w:rsidRDefault="001C1E00" w:rsidP="00951F69">
      <w:pPr>
        <w:numPr>
          <w:ilvl w:val="0"/>
          <w:numId w:val="8"/>
        </w:numPr>
        <w:spacing w:after="200" w:line="276" w:lineRule="auto"/>
        <w:contextualSpacing/>
        <w:jc w:val="both"/>
        <w:rPr>
          <w:rFonts w:eastAsia="Calibri" w:cs="Arial"/>
          <w:lang w:eastAsia="x-none"/>
        </w:rPr>
      </w:pPr>
      <w:r w:rsidRPr="00FA4439">
        <w:rPr>
          <w:rFonts w:eastAsia="Calibri" w:cs="Arial"/>
          <w:lang w:eastAsia="x-none"/>
        </w:rPr>
        <w:t>organizzazione delle sessioni formative</w:t>
      </w:r>
      <w:r w:rsidR="00FA4439">
        <w:rPr>
          <w:rFonts w:eastAsia="Calibri" w:cs="Arial"/>
          <w:lang w:eastAsia="x-none"/>
        </w:rPr>
        <w:t>;</w:t>
      </w:r>
    </w:p>
    <w:p w14:paraId="29E46105" w14:textId="77777777" w:rsidR="001C1E00" w:rsidRPr="00FA4439" w:rsidRDefault="001C1E00" w:rsidP="00951F69">
      <w:pPr>
        <w:numPr>
          <w:ilvl w:val="0"/>
          <w:numId w:val="8"/>
        </w:numPr>
        <w:spacing w:after="200" w:line="276" w:lineRule="auto"/>
        <w:contextualSpacing/>
        <w:jc w:val="both"/>
        <w:rPr>
          <w:rFonts w:eastAsia="Calibri" w:cs="Arial"/>
          <w:lang w:eastAsia="x-none"/>
        </w:rPr>
      </w:pPr>
      <w:r w:rsidRPr="00FA4439">
        <w:rPr>
          <w:rFonts w:eastAsia="Calibri" w:cs="Arial"/>
          <w:lang w:eastAsia="x-none"/>
        </w:rPr>
        <w:t>chiarimenti in merito a quesiti di carattere generale posti dagli Ordini.</w:t>
      </w:r>
    </w:p>
    <w:p w14:paraId="29E46106" w14:textId="77777777" w:rsidR="001C1E00" w:rsidRPr="001C1E00" w:rsidRDefault="001C1E00" w:rsidP="005C1AA2">
      <w:pPr>
        <w:pStyle w:val="Titolo2"/>
      </w:pPr>
      <w:bookmarkStart w:id="23" w:name="_Toc157022106"/>
      <w:r w:rsidRPr="001C1E00">
        <w:lastRenderedPageBreak/>
        <w:t>OIV</w:t>
      </w:r>
      <w:r w:rsidR="00F8210C">
        <w:t xml:space="preserve"> – Organismo Indipendente di Valutazione</w:t>
      </w:r>
      <w:bookmarkEnd w:id="23"/>
    </w:p>
    <w:p w14:paraId="29E46107" w14:textId="77777777" w:rsidR="000A14FB" w:rsidRDefault="001C1E00" w:rsidP="000A14FB">
      <w:pPr>
        <w:autoSpaceDE w:val="0"/>
        <w:autoSpaceDN w:val="0"/>
        <w:adjustRightInd w:val="0"/>
        <w:contextualSpacing/>
        <w:jc w:val="both"/>
        <w:rPr>
          <w:rFonts w:eastAsia="SymbolMT" w:cs="Arial"/>
        </w:rPr>
      </w:pPr>
      <w:r w:rsidRPr="001C1E00">
        <w:rPr>
          <w:rFonts w:eastAsia="SymbolMT" w:cs="Arial"/>
        </w:rPr>
        <w:t xml:space="preserve">A fronte del disposto di cui all’art. 2, comma 2 bis del DL 101/2013, </w:t>
      </w:r>
      <w:r w:rsidRPr="002657EA">
        <w:rPr>
          <w:rFonts w:eastAsia="SymbolMT" w:cs="Arial"/>
        </w:rPr>
        <w:t>l’Ordine non è dotato di OIV.</w:t>
      </w:r>
      <w:r w:rsidRPr="001C1E00">
        <w:rPr>
          <w:rFonts w:eastAsia="SymbolMT" w:cs="Arial"/>
        </w:rPr>
        <w:t xml:space="preserve"> </w:t>
      </w:r>
      <w:r w:rsidR="000A14FB">
        <w:rPr>
          <w:rFonts w:eastAsia="SymbolMT" w:cs="Arial"/>
        </w:rPr>
        <w:t>Infatti, l</w:t>
      </w:r>
      <w:r w:rsidR="000A14FB" w:rsidRPr="000A14FB">
        <w:rPr>
          <w:rFonts w:eastAsia="SymbolMT" w:cs="Arial"/>
        </w:rPr>
        <w:t>’Ordine</w:t>
      </w:r>
      <w:r w:rsidR="000A14FB">
        <w:rPr>
          <w:rFonts w:eastAsia="SymbolMT" w:cs="Arial"/>
        </w:rPr>
        <w:t xml:space="preserve"> </w:t>
      </w:r>
      <w:r w:rsidR="000A14FB" w:rsidRPr="000A14FB">
        <w:rPr>
          <w:rFonts w:eastAsia="SymbolMT" w:cs="Arial"/>
        </w:rPr>
        <w:t>degli Ingegneri della Provincia di Cuneo, sulla base dell’art. 2, comma 2 e 2 bis del D.L 31 agosto 2013, n. 101, convertito nella Legge n</w:t>
      </w:r>
      <w:r w:rsidR="000A14FB">
        <w:rPr>
          <w:rFonts w:eastAsia="SymbolMT" w:cs="Arial"/>
        </w:rPr>
        <w:t>,</w:t>
      </w:r>
      <w:r w:rsidR="000A14FB" w:rsidRPr="000A14FB">
        <w:rPr>
          <w:rFonts w:eastAsia="SymbolMT" w:cs="Arial"/>
        </w:rPr>
        <w:t xml:space="preserve"> 125/2013, è escluso dagli obblighi di costituzione degli Organismi </w:t>
      </w:r>
      <w:r w:rsidR="003D6243">
        <w:rPr>
          <w:rFonts w:eastAsia="SymbolMT" w:cs="Arial"/>
        </w:rPr>
        <w:t>Indipe</w:t>
      </w:r>
      <w:r w:rsidR="006A2175">
        <w:rPr>
          <w:rFonts w:eastAsia="SymbolMT" w:cs="Arial"/>
        </w:rPr>
        <w:t>n</w:t>
      </w:r>
      <w:r w:rsidR="003D6243">
        <w:rPr>
          <w:rFonts w:eastAsia="SymbolMT" w:cs="Arial"/>
        </w:rPr>
        <w:t>denti</w:t>
      </w:r>
      <w:r w:rsidR="000A14FB" w:rsidRPr="000A14FB">
        <w:rPr>
          <w:rFonts w:eastAsia="SymbolMT" w:cs="Arial"/>
        </w:rPr>
        <w:t xml:space="preserve"> di Valutazione (OIV) e dai correlati procedimenti di valutazione della performance.</w:t>
      </w:r>
      <w:r w:rsidR="003D6243">
        <w:rPr>
          <w:rFonts w:eastAsia="SymbolMT" w:cs="Arial"/>
        </w:rPr>
        <w:t xml:space="preserve"> </w:t>
      </w:r>
      <w:r w:rsidR="000A14FB" w:rsidRPr="000A14FB">
        <w:rPr>
          <w:rFonts w:eastAsia="SymbolMT" w:cs="Arial"/>
        </w:rPr>
        <w:t xml:space="preserve">La norma citata, in particolare, pur richiamando un adeguamento delle strutture ordinistiche ai principi del decreto legislativo </w:t>
      </w:r>
      <w:r w:rsidR="006A2175">
        <w:rPr>
          <w:rFonts w:eastAsia="SymbolMT" w:cs="Arial"/>
        </w:rPr>
        <w:t xml:space="preserve">n. </w:t>
      </w:r>
      <w:r w:rsidR="000A14FB" w:rsidRPr="000A14FB">
        <w:rPr>
          <w:rFonts w:eastAsia="SymbolMT" w:cs="Arial"/>
        </w:rPr>
        <w:t xml:space="preserve">165/2001, esclude espressamente quella parte della “Riforma Brunetta” (artt. 4 e 14 </w:t>
      </w:r>
      <w:proofErr w:type="spellStart"/>
      <w:r w:rsidR="00D847D0" w:rsidRPr="000A14FB">
        <w:rPr>
          <w:rFonts w:eastAsia="SymbolMT" w:cs="Arial"/>
        </w:rPr>
        <w:t>D.Lgs.</w:t>
      </w:r>
      <w:proofErr w:type="spellEnd"/>
      <w:r w:rsidR="000A14FB" w:rsidRPr="000A14FB">
        <w:rPr>
          <w:rFonts w:eastAsia="SymbolMT" w:cs="Arial"/>
        </w:rPr>
        <w:t xml:space="preserve"> 150/2009) che impone alla generalità delle amministrazioni pubbliche gli obbligh</w:t>
      </w:r>
      <w:r w:rsidR="006A2175">
        <w:rPr>
          <w:rFonts w:eastAsia="SymbolMT" w:cs="Arial"/>
        </w:rPr>
        <w:t>i in materia di performance e OI</w:t>
      </w:r>
      <w:r w:rsidR="000A14FB" w:rsidRPr="000A14FB">
        <w:rPr>
          <w:rFonts w:eastAsia="SymbolMT" w:cs="Arial"/>
        </w:rPr>
        <w:t>V.</w:t>
      </w:r>
    </w:p>
    <w:p w14:paraId="29E46108" w14:textId="77777777" w:rsidR="003D6243" w:rsidRPr="000A14FB" w:rsidRDefault="003D6243" w:rsidP="000A14FB">
      <w:pPr>
        <w:autoSpaceDE w:val="0"/>
        <w:autoSpaceDN w:val="0"/>
        <w:adjustRightInd w:val="0"/>
        <w:contextualSpacing/>
        <w:jc w:val="both"/>
        <w:rPr>
          <w:rFonts w:eastAsia="SymbolMT" w:cs="Arial"/>
        </w:rPr>
      </w:pPr>
    </w:p>
    <w:p w14:paraId="29E46109" w14:textId="77777777" w:rsidR="00F8210C" w:rsidRDefault="000A14FB" w:rsidP="000A14FB">
      <w:pPr>
        <w:autoSpaceDE w:val="0"/>
        <w:autoSpaceDN w:val="0"/>
        <w:adjustRightInd w:val="0"/>
        <w:contextualSpacing/>
        <w:jc w:val="both"/>
        <w:rPr>
          <w:rFonts w:eastAsia="SymbolMT" w:cs="Arial"/>
        </w:rPr>
      </w:pPr>
      <w:r w:rsidRPr="000A14FB">
        <w:rPr>
          <w:rFonts w:eastAsia="SymbolMT" w:cs="Arial"/>
        </w:rPr>
        <w:t>La Delibera ANAC 141 del 27 febbraio 2019 fornisce indicazioni agli ordini professionali in merito all'attestazione sull'assolvimento degli obblighi di pubblicazione ex art 14, comma 4, lettera g., del D.lgs. 150/2019.</w:t>
      </w:r>
      <w:r w:rsidR="003D6243">
        <w:rPr>
          <w:rFonts w:eastAsia="SymbolMT" w:cs="Arial"/>
        </w:rPr>
        <w:t xml:space="preserve"> </w:t>
      </w:r>
      <w:r w:rsidRPr="000A14FB">
        <w:rPr>
          <w:rFonts w:eastAsia="SymbolMT" w:cs="Arial"/>
        </w:rPr>
        <w:t>Tale Delibera conferma che nel caso in cui l'ente sia privo di OIV, come per l'Ordine degli Ingegneri della Provincia di Cuneo, l'attestazione e la compilazione della griglia di rilevazione è effettuata dal RPCT.</w:t>
      </w:r>
    </w:p>
    <w:p w14:paraId="29E4610A" w14:textId="77777777" w:rsidR="00F8210C" w:rsidRDefault="00F8210C" w:rsidP="00F8210C">
      <w:pPr>
        <w:pStyle w:val="Titolo2"/>
      </w:pPr>
      <w:bookmarkStart w:id="24" w:name="_Toc157022107"/>
      <w:r>
        <w:t>RPD – Responsabile della protezione dei dati</w:t>
      </w:r>
      <w:bookmarkEnd w:id="24"/>
      <w:r>
        <w:t xml:space="preserve"> </w:t>
      </w:r>
    </w:p>
    <w:p w14:paraId="29E4610B" w14:textId="77777777" w:rsidR="00F8210C" w:rsidRPr="00F8210C" w:rsidRDefault="00F8210C" w:rsidP="00F8210C">
      <w:pPr>
        <w:jc w:val="both"/>
      </w:pPr>
      <w:r>
        <w:t xml:space="preserve">A seguito del Regolamento europeo sulla protezione dei dati personali (Regolamento UE 2016/679), l’Ordine ha nominato il Dott. </w:t>
      </w:r>
      <w:r w:rsidR="006A2175">
        <w:t xml:space="preserve">Sandro </w:t>
      </w:r>
      <w:proofErr w:type="spellStart"/>
      <w:r>
        <w:t>Ghibaudo</w:t>
      </w:r>
      <w:proofErr w:type="spellEnd"/>
      <w:r>
        <w:t xml:space="preserve"> quale proprio DPO/RP</w:t>
      </w:r>
      <w:r w:rsidR="006A2175">
        <w:t>D</w:t>
      </w:r>
      <w:r>
        <w:t xml:space="preserve"> (Data </w:t>
      </w:r>
      <w:proofErr w:type="spellStart"/>
      <w:r>
        <w:t>Protecion</w:t>
      </w:r>
      <w:proofErr w:type="spellEnd"/>
      <w:r>
        <w:t xml:space="preserve"> </w:t>
      </w:r>
      <w:proofErr w:type="spellStart"/>
      <w:r>
        <w:t>Officer</w:t>
      </w:r>
      <w:proofErr w:type="spellEnd"/>
      <w:r>
        <w:t xml:space="preserve"> – Responsabile Protezione Dati). Ottemperando alle indicazioni sia del Garante Privacy </w:t>
      </w:r>
      <w:r w:rsidR="006A2175">
        <w:t>sia</w:t>
      </w:r>
      <w:r>
        <w:t xml:space="preserve"> dell’ANAC in tema di autonomia dei ruoli tra RPCT e DPO, il DPO supporta il titolare del trattamento e gli altri soggetti incaricati su tematiche inerenti alla pubblicazione e/o ostensione di dati, e supporta il RPCT e gli altri soggetti preposti relativamente alle richieste di accesso. In nessun caso il DPO può interloquire con il Garante relativamente alla fase di richiesta di riesame nell’ambito dell’accesso generalizzato, essendo questa prerogativa riservata per legge al RPTC.</w:t>
      </w:r>
    </w:p>
    <w:p w14:paraId="29E4610C" w14:textId="77777777" w:rsidR="00481A23" w:rsidRPr="00FC7BDD" w:rsidRDefault="00481A23" w:rsidP="00481A23">
      <w:pPr>
        <w:pStyle w:val="Titolo1"/>
        <w:rPr>
          <w:rFonts w:eastAsia="SymbolMT"/>
        </w:rPr>
      </w:pPr>
      <w:bookmarkStart w:id="25" w:name="_Toc472955237"/>
      <w:bookmarkStart w:id="26" w:name="_Toc157022108"/>
      <w:r w:rsidRPr="00FC7BDD">
        <w:rPr>
          <w:rFonts w:eastAsia="SymbolMT"/>
        </w:rPr>
        <w:t xml:space="preserve">La gestione del rischio: </w:t>
      </w:r>
      <w:r w:rsidR="00C76FB6">
        <w:rPr>
          <w:rFonts w:eastAsia="SymbolMT"/>
        </w:rPr>
        <w:t xml:space="preserve">analisi del contesto, </w:t>
      </w:r>
      <w:r w:rsidRPr="00FC7BDD">
        <w:rPr>
          <w:rFonts w:eastAsia="SymbolMT"/>
        </w:rPr>
        <w:t xml:space="preserve">aree di rischio, processi, </w:t>
      </w:r>
      <w:r w:rsidR="00C76FB6">
        <w:rPr>
          <w:rFonts w:eastAsia="SymbolMT"/>
        </w:rPr>
        <w:t>valutazione del rischio</w:t>
      </w:r>
      <w:r w:rsidRPr="00FC7BDD">
        <w:rPr>
          <w:rFonts w:eastAsia="SymbolMT"/>
        </w:rPr>
        <w:t xml:space="preserve"> e </w:t>
      </w:r>
      <w:bookmarkEnd w:id="25"/>
      <w:r w:rsidR="00C76FB6">
        <w:rPr>
          <w:rFonts w:eastAsia="SymbolMT"/>
        </w:rPr>
        <w:t>trattamento del rischio</w:t>
      </w:r>
      <w:bookmarkEnd w:id="26"/>
    </w:p>
    <w:p w14:paraId="29E4610D" w14:textId="77777777" w:rsidR="00481A23" w:rsidRPr="00FC7BDD" w:rsidRDefault="00481A23" w:rsidP="00481A23">
      <w:pPr>
        <w:spacing w:after="200" w:line="276" w:lineRule="auto"/>
        <w:rPr>
          <w:rFonts w:ascii="Calibri" w:eastAsia="Calibri" w:hAnsi="Calibri"/>
          <w:sz w:val="2"/>
          <w:szCs w:val="2"/>
          <w:lang w:eastAsia="x-none"/>
        </w:rPr>
      </w:pPr>
    </w:p>
    <w:p w14:paraId="29E4610E" w14:textId="77777777" w:rsidR="00481A23" w:rsidRPr="00C76FB6" w:rsidRDefault="00481A23" w:rsidP="00481A23">
      <w:pPr>
        <w:spacing w:after="200"/>
        <w:contextualSpacing/>
        <w:jc w:val="both"/>
        <w:rPr>
          <w:rFonts w:eastAsia="Calibri" w:cs="Arial"/>
          <w:lang w:eastAsia="x-none"/>
        </w:rPr>
      </w:pPr>
      <w:r w:rsidRPr="00C76FB6">
        <w:rPr>
          <w:rFonts w:eastAsia="Calibri" w:cs="Arial"/>
          <w:lang w:eastAsia="x-none"/>
        </w:rPr>
        <w:t xml:space="preserve">La presente sezione analizza la gestione del rischio </w:t>
      </w:r>
      <w:r w:rsidR="00C76FB6">
        <w:rPr>
          <w:rFonts w:eastAsia="Calibri" w:cs="Arial"/>
          <w:lang w:eastAsia="x-none"/>
        </w:rPr>
        <w:t xml:space="preserve">di </w:t>
      </w:r>
      <w:r w:rsidRPr="00C76FB6">
        <w:rPr>
          <w:rFonts w:eastAsia="Calibri" w:cs="Arial"/>
          <w:lang w:eastAsia="x-none"/>
        </w:rPr>
        <w:t>corruzione e identifica le fasi di</w:t>
      </w:r>
      <w:r w:rsidR="00C76FB6">
        <w:rPr>
          <w:rFonts w:eastAsia="Calibri" w:cs="Arial"/>
          <w:lang w:eastAsia="x-none"/>
        </w:rPr>
        <w:t>:</w:t>
      </w:r>
    </w:p>
    <w:p w14:paraId="29E4610F" w14:textId="77777777" w:rsidR="00C76FB6" w:rsidRDefault="00C76FB6" w:rsidP="00951F69">
      <w:pPr>
        <w:numPr>
          <w:ilvl w:val="0"/>
          <w:numId w:val="15"/>
        </w:numPr>
        <w:spacing w:after="200" w:line="276" w:lineRule="auto"/>
        <w:contextualSpacing/>
        <w:jc w:val="both"/>
        <w:rPr>
          <w:rFonts w:eastAsia="Calibri" w:cs="Arial"/>
          <w:lang w:eastAsia="x-none"/>
        </w:rPr>
      </w:pPr>
      <w:r>
        <w:rPr>
          <w:rFonts w:eastAsia="Calibri" w:cs="Arial"/>
          <w:lang w:eastAsia="x-none"/>
        </w:rPr>
        <w:t>Analisi del contesto</w:t>
      </w:r>
      <w:r w:rsidR="00D847D0">
        <w:rPr>
          <w:rFonts w:eastAsia="Calibri" w:cs="Arial"/>
          <w:lang w:eastAsia="x-none"/>
        </w:rPr>
        <w:t>:</w:t>
      </w:r>
    </w:p>
    <w:p w14:paraId="29E46110"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Contesto esterno</w:t>
      </w:r>
      <w:r w:rsidR="00D847D0">
        <w:rPr>
          <w:rFonts w:eastAsia="Calibri" w:cs="Arial"/>
          <w:lang w:eastAsia="x-none"/>
        </w:rPr>
        <w:t>;</w:t>
      </w:r>
    </w:p>
    <w:p w14:paraId="29E46111"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Contesto interno</w:t>
      </w:r>
      <w:r w:rsidR="00D847D0">
        <w:rPr>
          <w:rFonts w:eastAsia="Calibri" w:cs="Arial"/>
          <w:lang w:eastAsia="x-none"/>
        </w:rPr>
        <w:t>.</w:t>
      </w:r>
    </w:p>
    <w:p w14:paraId="29E46112" w14:textId="77777777" w:rsidR="00C76FB6" w:rsidRDefault="00C76FB6" w:rsidP="00951F69">
      <w:pPr>
        <w:numPr>
          <w:ilvl w:val="0"/>
          <w:numId w:val="15"/>
        </w:numPr>
        <w:spacing w:after="200" w:line="276" w:lineRule="auto"/>
        <w:contextualSpacing/>
        <w:jc w:val="both"/>
        <w:rPr>
          <w:rFonts w:eastAsia="Calibri" w:cs="Arial"/>
          <w:lang w:eastAsia="x-none"/>
        </w:rPr>
      </w:pPr>
      <w:r>
        <w:rPr>
          <w:rFonts w:eastAsia="Calibri" w:cs="Arial"/>
          <w:lang w:eastAsia="x-none"/>
        </w:rPr>
        <w:t>Valutazione del rischio</w:t>
      </w:r>
      <w:r w:rsidR="00D847D0">
        <w:rPr>
          <w:rFonts w:eastAsia="Calibri" w:cs="Arial"/>
          <w:lang w:eastAsia="x-none"/>
        </w:rPr>
        <w:t>:</w:t>
      </w:r>
    </w:p>
    <w:p w14:paraId="29E46113"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Mappatura delle aree di rischio e dei relativi processi</w:t>
      </w:r>
      <w:r w:rsidR="00D847D0">
        <w:rPr>
          <w:rFonts w:eastAsia="Calibri" w:cs="Arial"/>
          <w:lang w:eastAsia="x-none"/>
        </w:rPr>
        <w:t>;</w:t>
      </w:r>
    </w:p>
    <w:p w14:paraId="29E46114" w14:textId="77777777" w:rsidR="00481A23"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Identificazione del rischio</w:t>
      </w:r>
      <w:r w:rsidR="00D847D0">
        <w:rPr>
          <w:rFonts w:eastAsia="Calibri" w:cs="Arial"/>
          <w:lang w:eastAsia="x-none"/>
        </w:rPr>
        <w:t>;</w:t>
      </w:r>
    </w:p>
    <w:p w14:paraId="29E46115"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Analisi del rischio</w:t>
      </w:r>
      <w:r w:rsidR="00D847D0">
        <w:rPr>
          <w:rFonts w:eastAsia="Calibri" w:cs="Arial"/>
          <w:lang w:eastAsia="x-none"/>
        </w:rPr>
        <w:t>;</w:t>
      </w:r>
    </w:p>
    <w:p w14:paraId="29E46116" w14:textId="77777777" w:rsidR="00C76FB6" w:rsidRP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Ponderazione del rischio</w:t>
      </w:r>
      <w:r w:rsidR="00D847D0">
        <w:rPr>
          <w:rFonts w:eastAsia="Calibri" w:cs="Arial"/>
          <w:lang w:eastAsia="x-none"/>
        </w:rPr>
        <w:t>.</w:t>
      </w:r>
    </w:p>
    <w:p w14:paraId="29E46117" w14:textId="77777777" w:rsidR="00481A23" w:rsidRDefault="00C76FB6" w:rsidP="00951F69">
      <w:pPr>
        <w:numPr>
          <w:ilvl w:val="0"/>
          <w:numId w:val="15"/>
        </w:numPr>
        <w:spacing w:after="200" w:line="276" w:lineRule="auto"/>
        <w:contextualSpacing/>
        <w:jc w:val="both"/>
        <w:rPr>
          <w:rFonts w:eastAsia="Calibri" w:cs="Arial"/>
          <w:lang w:eastAsia="x-none"/>
        </w:rPr>
      </w:pPr>
      <w:r>
        <w:rPr>
          <w:rFonts w:eastAsia="Calibri" w:cs="Arial"/>
          <w:lang w:eastAsia="x-none"/>
        </w:rPr>
        <w:t>Trattamento del rischio</w:t>
      </w:r>
      <w:r w:rsidR="00D847D0">
        <w:rPr>
          <w:rFonts w:eastAsia="Calibri" w:cs="Arial"/>
          <w:lang w:eastAsia="x-none"/>
        </w:rPr>
        <w:t>:</w:t>
      </w:r>
    </w:p>
    <w:p w14:paraId="29E46118"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Identificazione delle misure</w:t>
      </w:r>
      <w:r w:rsidR="00D847D0">
        <w:rPr>
          <w:rFonts w:eastAsia="Calibri" w:cs="Arial"/>
          <w:lang w:eastAsia="x-none"/>
        </w:rPr>
        <w:t>;</w:t>
      </w:r>
    </w:p>
    <w:p w14:paraId="29E46119" w14:textId="77777777" w:rsidR="00C76FB6" w:rsidRDefault="00C76FB6" w:rsidP="00C76FB6">
      <w:pPr>
        <w:numPr>
          <w:ilvl w:val="1"/>
          <w:numId w:val="15"/>
        </w:numPr>
        <w:spacing w:after="200" w:line="276" w:lineRule="auto"/>
        <w:contextualSpacing/>
        <w:jc w:val="both"/>
        <w:rPr>
          <w:rFonts w:eastAsia="Calibri" w:cs="Arial"/>
          <w:lang w:eastAsia="x-none"/>
        </w:rPr>
      </w:pPr>
      <w:r>
        <w:rPr>
          <w:rFonts w:eastAsia="Calibri" w:cs="Arial"/>
          <w:lang w:eastAsia="x-none"/>
        </w:rPr>
        <w:t>Programmazione delle misure</w:t>
      </w:r>
      <w:r w:rsidR="00D847D0">
        <w:rPr>
          <w:rFonts w:eastAsia="Calibri" w:cs="Arial"/>
          <w:lang w:eastAsia="x-none"/>
        </w:rPr>
        <w:t>.</w:t>
      </w:r>
    </w:p>
    <w:p w14:paraId="29E4611A" w14:textId="77777777" w:rsidR="00C76FB6" w:rsidRPr="00C76FB6" w:rsidRDefault="00C76FB6" w:rsidP="00C76FB6">
      <w:pPr>
        <w:spacing w:after="200" w:line="276" w:lineRule="auto"/>
        <w:ind w:left="1080"/>
        <w:contextualSpacing/>
        <w:jc w:val="both"/>
        <w:rPr>
          <w:rFonts w:eastAsia="Calibri" w:cs="Arial"/>
          <w:lang w:eastAsia="x-none"/>
        </w:rPr>
      </w:pPr>
    </w:p>
    <w:p w14:paraId="29E4611B" w14:textId="77777777" w:rsidR="00481A23" w:rsidRDefault="00481A23" w:rsidP="00481A23">
      <w:pPr>
        <w:spacing w:after="200"/>
        <w:contextualSpacing/>
        <w:jc w:val="both"/>
        <w:rPr>
          <w:rFonts w:eastAsia="Calibri" w:cs="Arial"/>
          <w:lang w:eastAsia="x-none"/>
        </w:rPr>
      </w:pPr>
      <w:bookmarkStart w:id="27" w:name="_Toc373747573"/>
      <w:r w:rsidRPr="00C76FB6">
        <w:rPr>
          <w:rFonts w:eastAsia="Calibri" w:cs="Arial"/>
          <w:lang w:eastAsia="x-none"/>
        </w:rPr>
        <w:t>Essa è stata predisposta sulla base del Nuovo PNA 201</w:t>
      </w:r>
      <w:r w:rsidR="002657EA" w:rsidRPr="00C76FB6">
        <w:rPr>
          <w:rFonts w:eastAsia="Calibri" w:cs="Arial"/>
          <w:lang w:eastAsia="x-none"/>
        </w:rPr>
        <w:t>9</w:t>
      </w:r>
      <w:r w:rsidR="00C76FB6">
        <w:rPr>
          <w:rFonts w:eastAsia="Calibri" w:cs="Arial"/>
          <w:lang w:eastAsia="x-none"/>
        </w:rPr>
        <w:t xml:space="preserve"> e </w:t>
      </w:r>
      <w:r w:rsidR="002B24FC">
        <w:rPr>
          <w:rFonts w:eastAsia="Calibri" w:cs="Arial"/>
          <w:lang w:eastAsia="x-none"/>
        </w:rPr>
        <w:t>dell’allegato</w:t>
      </w:r>
      <w:r w:rsidR="00C76FB6">
        <w:rPr>
          <w:rFonts w:eastAsia="Calibri" w:cs="Arial"/>
          <w:lang w:eastAsia="x-none"/>
        </w:rPr>
        <w:t xml:space="preserve"> </w:t>
      </w:r>
      <w:r w:rsidR="00AD6202">
        <w:rPr>
          <w:rFonts w:eastAsia="Calibri" w:cs="Arial"/>
          <w:lang w:eastAsia="x-none"/>
        </w:rPr>
        <w:t xml:space="preserve">1 </w:t>
      </w:r>
      <w:r w:rsidR="00C76FB6">
        <w:rPr>
          <w:rFonts w:eastAsia="Calibri" w:cs="Arial"/>
          <w:lang w:eastAsia="x-none"/>
        </w:rPr>
        <w:t>relativo alle indicazioni metodologiche per la gestione dei rischi corruttivi</w:t>
      </w:r>
      <w:r w:rsidR="00FA4439" w:rsidRPr="00C76FB6">
        <w:rPr>
          <w:rFonts w:eastAsia="Calibri" w:cs="Arial"/>
          <w:lang w:eastAsia="x-none"/>
        </w:rPr>
        <w:t>,</w:t>
      </w:r>
      <w:r w:rsidR="00E21391" w:rsidRPr="00C76FB6">
        <w:rPr>
          <w:rFonts w:eastAsia="Calibri" w:cs="Arial"/>
          <w:lang w:eastAsia="x-none"/>
        </w:rPr>
        <w:t xml:space="preserve"> </w:t>
      </w:r>
      <w:r w:rsidRPr="00C76FB6">
        <w:rPr>
          <w:rFonts w:eastAsia="Calibri" w:cs="Arial"/>
          <w:lang w:eastAsia="x-none"/>
        </w:rPr>
        <w:t xml:space="preserve">avuto riguardo </w:t>
      </w:r>
      <w:r w:rsidR="00C76FB6">
        <w:rPr>
          <w:rFonts w:eastAsia="Calibri" w:cs="Arial"/>
          <w:lang w:eastAsia="x-none"/>
        </w:rPr>
        <w:t>alle parti specifiche relativa agli</w:t>
      </w:r>
      <w:r w:rsidRPr="00C76FB6">
        <w:rPr>
          <w:rFonts w:eastAsia="Calibri" w:cs="Arial"/>
          <w:lang w:eastAsia="x-none"/>
        </w:rPr>
        <w:t xml:space="preserve"> Ordini professionali</w:t>
      </w:r>
      <w:r w:rsidR="00C76FB6">
        <w:rPr>
          <w:rFonts w:eastAsia="Calibri" w:cs="Arial"/>
          <w:lang w:eastAsia="x-none"/>
        </w:rPr>
        <w:t>.</w:t>
      </w:r>
    </w:p>
    <w:p w14:paraId="29E4611C" w14:textId="77777777" w:rsidR="002B24FC" w:rsidRDefault="002B24FC" w:rsidP="00481A23">
      <w:pPr>
        <w:spacing w:after="200"/>
        <w:contextualSpacing/>
        <w:jc w:val="both"/>
        <w:rPr>
          <w:rFonts w:eastAsia="Calibri" w:cs="Arial"/>
          <w:lang w:eastAsia="x-none"/>
        </w:rPr>
      </w:pPr>
    </w:p>
    <w:p w14:paraId="29E4611D" w14:textId="77777777" w:rsidR="002B24FC" w:rsidRPr="002B24FC" w:rsidRDefault="002B24FC" w:rsidP="002B24FC">
      <w:pPr>
        <w:pStyle w:val="Titolo2"/>
      </w:pPr>
      <w:bookmarkStart w:id="28" w:name="_Toc157022109"/>
      <w:r w:rsidRPr="002B24FC">
        <w:t>Fase 1 – Analisi del contesto</w:t>
      </w:r>
      <w:bookmarkEnd w:id="28"/>
    </w:p>
    <w:p w14:paraId="29E4611E" w14:textId="77777777" w:rsidR="002B24FC" w:rsidRDefault="002B24FC" w:rsidP="00481A23">
      <w:pPr>
        <w:spacing w:after="200"/>
        <w:contextualSpacing/>
        <w:jc w:val="both"/>
        <w:rPr>
          <w:rFonts w:eastAsia="Calibri" w:cs="Arial"/>
          <w:lang w:eastAsia="x-none"/>
        </w:rPr>
      </w:pPr>
      <w:r>
        <w:rPr>
          <w:rFonts w:eastAsia="Calibri" w:cs="Arial"/>
          <w:lang w:eastAsia="x-none"/>
        </w:rPr>
        <w:t>La prima fase del processo di gestione del rischio di corruzione è relativa all’analisi del contesto esterno ed interno dell’Ordine degli Ingegneri della Provincia di Cuneo. In tale fase, l’Ordine acquisisce le informazioni necessarie ad identificare il rischio di corruzione, in relazione sia alle caratteristiche dell’ambiente in cui opera, ossia al contesto esterno, sia alla propria organizzazione, ossia al contesto interno.</w:t>
      </w:r>
    </w:p>
    <w:p w14:paraId="29E4611F" w14:textId="77777777" w:rsidR="002B24FC" w:rsidRDefault="002B24FC" w:rsidP="00481A23">
      <w:pPr>
        <w:spacing w:after="200"/>
        <w:contextualSpacing/>
        <w:jc w:val="both"/>
        <w:rPr>
          <w:rFonts w:eastAsia="Calibri" w:cs="Arial"/>
          <w:lang w:eastAsia="x-none"/>
        </w:rPr>
      </w:pPr>
    </w:p>
    <w:p w14:paraId="29E46120" w14:textId="77777777" w:rsidR="002B24FC" w:rsidRPr="00A313B1" w:rsidRDefault="002B24FC" w:rsidP="00A313B1">
      <w:pPr>
        <w:pStyle w:val="Titolo3"/>
        <w:rPr>
          <w:b/>
          <w:bCs/>
        </w:rPr>
      </w:pPr>
      <w:bookmarkStart w:id="29" w:name="_Toc157022110"/>
      <w:r w:rsidRPr="00A313B1">
        <w:rPr>
          <w:b/>
          <w:bCs/>
        </w:rPr>
        <w:t>Contesto esterno</w:t>
      </w:r>
      <w:bookmarkEnd w:id="29"/>
    </w:p>
    <w:p w14:paraId="29E46121" w14:textId="77777777" w:rsidR="002B24FC" w:rsidRPr="00650B12" w:rsidRDefault="002B24FC" w:rsidP="002B24FC">
      <w:pPr>
        <w:spacing w:after="200"/>
        <w:contextualSpacing/>
        <w:jc w:val="both"/>
        <w:rPr>
          <w:rFonts w:eastAsia="Calibri" w:cs="Arial"/>
          <w:lang w:eastAsia="x-none"/>
        </w:rPr>
      </w:pPr>
      <w:r w:rsidRPr="00650B12">
        <w:rPr>
          <w:rFonts w:eastAsia="Calibri" w:cs="Arial"/>
          <w:lang w:eastAsia="x-none"/>
        </w:rPr>
        <w:t>L’Ordine degli Ingegneri della provincia di Cuneo, disciplinato nell'ordinamento giuridico italiano dalla L</w:t>
      </w:r>
      <w:r>
        <w:rPr>
          <w:rFonts w:eastAsia="Calibri" w:cs="Arial"/>
          <w:lang w:eastAsia="x-none"/>
        </w:rPr>
        <w:t>egge</w:t>
      </w:r>
      <w:r w:rsidRPr="00650B12">
        <w:rPr>
          <w:rFonts w:eastAsia="Calibri" w:cs="Arial"/>
          <w:lang w:eastAsia="x-none"/>
        </w:rPr>
        <w:t xml:space="preserve"> 1395/23, dal RD. 2537/25, dal </w:t>
      </w:r>
      <w:proofErr w:type="spellStart"/>
      <w:r w:rsidRPr="00650B12">
        <w:rPr>
          <w:rFonts w:eastAsia="Calibri" w:cs="Arial"/>
          <w:lang w:eastAsia="x-none"/>
        </w:rPr>
        <w:t>D.Lg</w:t>
      </w:r>
      <w:r w:rsidR="00D847D0">
        <w:rPr>
          <w:rFonts w:eastAsia="Calibri" w:cs="Arial"/>
          <w:lang w:eastAsia="x-none"/>
        </w:rPr>
        <w:t>s</w:t>
      </w:r>
      <w:r w:rsidRPr="00650B12">
        <w:rPr>
          <w:rFonts w:eastAsia="Calibri" w:cs="Arial"/>
          <w:lang w:eastAsia="x-none"/>
        </w:rPr>
        <w:t>.</w:t>
      </w:r>
      <w:proofErr w:type="spellEnd"/>
      <w:r w:rsidRPr="00650B12">
        <w:rPr>
          <w:rFonts w:eastAsia="Calibri" w:cs="Arial"/>
          <w:lang w:eastAsia="x-none"/>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14:paraId="29E46122" w14:textId="77777777" w:rsidR="002B24FC" w:rsidRPr="00650B12" w:rsidRDefault="002B24FC" w:rsidP="002B24FC">
      <w:pPr>
        <w:spacing w:after="200"/>
        <w:contextualSpacing/>
        <w:jc w:val="both"/>
        <w:rPr>
          <w:rFonts w:eastAsia="Calibri" w:cs="Arial"/>
          <w:lang w:eastAsia="x-none"/>
        </w:rPr>
      </w:pPr>
    </w:p>
    <w:p w14:paraId="29E46123" w14:textId="77777777" w:rsidR="002B24FC" w:rsidRPr="00650B12" w:rsidRDefault="002B24FC" w:rsidP="002B24FC">
      <w:pPr>
        <w:spacing w:after="200"/>
        <w:contextualSpacing/>
        <w:jc w:val="both"/>
        <w:rPr>
          <w:rFonts w:eastAsia="Calibri" w:cs="Arial"/>
          <w:lang w:eastAsia="x-none"/>
        </w:rPr>
      </w:pPr>
      <w:r w:rsidRPr="00650B12">
        <w:rPr>
          <w:rFonts w:eastAsia="Calibri" w:cs="Arial"/>
          <w:lang w:eastAsia="x-none"/>
        </w:rPr>
        <w:t>Le attribuzioni assegnate all’Ordine, così come individuate dall’art. 5 della L. 1395/23</w:t>
      </w:r>
      <w:r>
        <w:rPr>
          <w:rFonts w:eastAsia="Calibri" w:cs="Arial"/>
          <w:lang w:eastAsia="x-none"/>
        </w:rPr>
        <w:t xml:space="preserve">, </w:t>
      </w:r>
      <w:r w:rsidRPr="00650B12">
        <w:rPr>
          <w:rFonts w:eastAsia="Calibri" w:cs="Arial"/>
          <w:lang w:eastAsia="x-none"/>
        </w:rPr>
        <w:t>dall’art. 37 del RD 2537/1925</w:t>
      </w:r>
      <w:r>
        <w:rPr>
          <w:rFonts w:eastAsia="Calibri" w:cs="Arial"/>
          <w:lang w:eastAsia="x-none"/>
        </w:rPr>
        <w:t xml:space="preserve"> e dal DPR 137/2012</w:t>
      </w:r>
      <w:r w:rsidRPr="00650B12">
        <w:rPr>
          <w:rFonts w:eastAsia="Calibri" w:cs="Arial"/>
          <w:lang w:eastAsia="x-none"/>
        </w:rPr>
        <w:t>, sono:</w:t>
      </w:r>
    </w:p>
    <w:p w14:paraId="29E46124"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Formazione ed annuale revisione e pubblicazione dell’Albo;</w:t>
      </w:r>
    </w:p>
    <w:p w14:paraId="29E46125"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Definizione del contributo annuo dovuto dagli iscritti;</w:t>
      </w:r>
    </w:p>
    <w:p w14:paraId="29E46126"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Amministrazione dei proventi e delle spese con compilazione di un bilancio preventivo e di un conto consuntivo annuale;</w:t>
      </w:r>
    </w:p>
    <w:p w14:paraId="29E46127"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A richiesta, formulazione di parere, sulle controversie professionali e sulla liquidazione di onorari e spese;</w:t>
      </w:r>
    </w:p>
    <w:p w14:paraId="29E46128"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Vigilanza per la tutela dell’esercizio della professione e per la conservazione del decoro dell’Ordine;</w:t>
      </w:r>
    </w:p>
    <w:p w14:paraId="29E46129"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Repressione dell’uso abusivo del titolo di ingegnere e dell’esercizio abusivo della professione, ove occorra mediante denuncia all’Autorità Giudiziaria;</w:t>
      </w:r>
    </w:p>
    <w:p w14:paraId="29E4612A"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Rilascio di pareri eventualmente richiesti da Pubbliche Amministrazioni su argomenti attinenti la professione di Ingegnere;</w:t>
      </w:r>
    </w:p>
    <w:p w14:paraId="29E4612B" w14:textId="77777777" w:rsidR="002B24FC" w:rsidRPr="00650B12" w:rsidRDefault="002B24FC" w:rsidP="002B24FC">
      <w:pPr>
        <w:numPr>
          <w:ilvl w:val="0"/>
          <w:numId w:val="8"/>
        </w:numPr>
        <w:spacing w:after="200" w:line="276" w:lineRule="auto"/>
        <w:contextualSpacing/>
        <w:jc w:val="both"/>
        <w:rPr>
          <w:rFonts w:eastAsia="Calibri" w:cs="Arial"/>
          <w:lang w:eastAsia="x-none"/>
        </w:rPr>
      </w:pPr>
      <w:r w:rsidRPr="00650B12">
        <w:rPr>
          <w:rFonts w:eastAsia="Calibri" w:cs="Arial"/>
          <w:lang w:eastAsia="x-none"/>
        </w:rPr>
        <w:t>Organizzazione della formazione professionale continua.</w:t>
      </w:r>
    </w:p>
    <w:p w14:paraId="29E4612C" w14:textId="77777777" w:rsidR="002B24FC" w:rsidRDefault="002B24FC" w:rsidP="002B24FC">
      <w:pPr>
        <w:spacing w:after="200"/>
        <w:contextualSpacing/>
        <w:jc w:val="both"/>
        <w:rPr>
          <w:rFonts w:eastAsia="Calibri" w:cs="Arial"/>
          <w:sz w:val="22"/>
          <w:szCs w:val="22"/>
          <w:lang w:eastAsia="x-none"/>
        </w:rPr>
      </w:pPr>
    </w:p>
    <w:p w14:paraId="665BB855" w14:textId="628D3E3C" w:rsidR="00B02F05" w:rsidRDefault="002B24FC" w:rsidP="002B24FC">
      <w:pPr>
        <w:spacing w:after="200"/>
        <w:contextualSpacing/>
        <w:jc w:val="both"/>
        <w:rPr>
          <w:rFonts w:eastAsia="Calibri" w:cs="Arial"/>
          <w:lang w:eastAsia="x-none"/>
        </w:rPr>
      </w:pPr>
      <w:r w:rsidRPr="00B5382F">
        <w:rPr>
          <w:rFonts w:eastAsia="Calibri" w:cs="Arial"/>
          <w:lang w:eastAsia="x-none"/>
        </w:rPr>
        <w:t xml:space="preserve">In considerazione del contesto esterno, l’Ordine esercita le sue attività </w:t>
      </w:r>
      <w:r w:rsidR="00CF28FF">
        <w:rPr>
          <w:rFonts w:eastAsia="Calibri" w:cs="Arial"/>
          <w:lang w:eastAsia="x-none"/>
        </w:rPr>
        <w:t>esclusivamente</w:t>
      </w:r>
      <w:r w:rsidRPr="00B5382F">
        <w:rPr>
          <w:rFonts w:eastAsia="Calibri" w:cs="Arial"/>
          <w:lang w:eastAsia="x-none"/>
        </w:rPr>
        <w:t xml:space="preserve"> nella </w:t>
      </w:r>
      <w:r w:rsidR="00CF28FF" w:rsidRPr="00B5382F">
        <w:rPr>
          <w:rFonts w:eastAsia="Calibri" w:cs="Arial"/>
          <w:lang w:eastAsia="x-none"/>
        </w:rPr>
        <w:t xml:space="preserve">Provincia </w:t>
      </w:r>
      <w:r w:rsidRPr="00B5382F">
        <w:rPr>
          <w:rFonts w:eastAsia="Calibri" w:cs="Arial"/>
          <w:lang w:eastAsia="x-none"/>
        </w:rPr>
        <w:t xml:space="preserve">di riferimento, ossia la Provincia di Cuneo, e nei confronti degli iscritti al proprio Albo Professionale, che attualmente sono pari a </w:t>
      </w:r>
      <w:r w:rsidR="00F26994">
        <w:t>1596</w:t>
      </w:r>
      <w:r w:rsidR="00F060BB">
        <w:t xml:space="preserve">. </w:t>
      </w:r>
      <w:r w:rsidR="007E393B" w:rsidRPr="007E393B">
        <w:rPr>
          <w:rFonts w:eastAsia="Calibri" w:cs="Arial"/>
          <w:lang w:eastAsia="x-none"/>
        </w:rPr>
        <w:t xml:space="preserve">Il contesto territoriale </w:t>
      </w:r>
      <w:r w:rsidR="007E393B">
        <w:rPr>
          <w:rFonts w:eastAsia="Calibri" w:cs="Arial"/>
          <w:lang w:eastAsia="x-none"/>
        </w:rPr>
        <w:t>in cui l’Ordine opera risulta essere</w:t>
      </w:r>
      <w:r w:rsidR="007E393B" w:rsidRPr="007E393B">
        <w:rPr>
          <w:rFonts w:eastAsia="Calibri" w:cs="Arial"/>
          <w:lang w:eastAsia="x-none"/>
        </w:rPr>
        <w:t xml:space="preserve"> fortemente sviluppato sia sotto il profilo economico sia per quello sociale</w:t>
      </w:r>
      <w:r w:rsidR="007E393B">
        <w:rPr>
          <w:rFonts w:eastAsia="Calibri" w:cs="Arial"/>
          <w:lang w:eastAsia="x-none"/>
        </w:rPr>
        <w:t>.</w:t>
      </w:r>
    </w:p>
    <w:p w14:paraId="29E4612E" w14:textId="77777777" w:rsidR="007E393B" w:rsidRDefault="007E393B" w:rsidP="002B24FC">
      <w:pPr>
        <w:spacing w:after="200"/>
        <w:contextualSpacing/>
        <w:jc w:val="both"/>
        <w:rPr>
          <w:rFonts w:eastAsia="Calibri" w:cs="Arial"/>
          <w:lang w:eastAsia="x-none"/>
        </w:rPr>
      </w:pPr>
    </w:p>
    <w:p w14:paraId="29E4612F" w14:textId="77777777" w:rsidR="002B24FC" w:rsidRPr="00B5382F" w:rsidRDefault="002B24FC" w:rsidP="002B24FC">
      <w:pPr>
        <w:spacing w:after="200"/>
        <w:contextualSpacing/>
        <w:jc w:val="both"/>
        <w:rPr>
          <w:rFonts w:eastAsia="Calibri" w:cs="Arial"/>
          <w:lang w:eastAsia="x-none"/>
        </w:rPr>
      </w:pPr>
      <w:r w:rsidRPr="00B5382F">
        <w:rPr>
          <w:rFonts w:eastAsia="Calibri" w:cs="Arial"/>
          <w:lang w:eastAsia="x-none"/>
        </w:rPr>
        <w:t>I principali soggetti portatori di interesse (stakeholders) che si relazionano con l’Ordine sono, a titolo esemplificativo ma non esaustivo, i seguenti:</w:t>
      </w:r>
    </w:p>
    <w:p w14:paraId="29E46130"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gli iscritti all’albo</w:t>
      </w:r>
      <w:r w:rsidR="00CF28FF">
        <w:rPr>
          <w:rFonts w:eastAsia="Calibri" w:cs="Arial"/>
          <w:lang w:eastAsia="x-none"/>
        </w:rPr>
        <w:t>;</w:t>
      </w:r>
    </w:p>
    <w:p w14:paraId="29E46131"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le Pubbliche Amministrazioni</w:t>
      </w:r>
      <w:r w:rsidR="00CF28FF">
        <w:rPr>
          <w:rFonts w:eastAsia="Calibri" w:cs="Arial"/>
          <w:lang w:eastAsia="x-none"/>
        </w:rPr>
        <w:t>;</w:t>
      </w:r>
    </w:p>
    <w:p w14:paraId="29E46132"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gli Enti locali</w:t>
      </w:r>
      <w:r w:rsidR="00CF28FF">
        <w:rPr>
          <w:rFonts w:eastAsia="Calibri" w:cs="Arial"/>
          <w:lang w:eastAsia="x-none"/>
        </w:rPr>
        <w:t>;</w:t>
      </w:r>
    </w:p>
    <w:p w14:paraId="29E46133"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le Università</w:t>
      </w:r>
      <w:r w:rsidR="00CF28FF">
        <w:rPr>
          <w:rFonts w:eastAsia="Calibri" w:cs="Arial"/>
          <w:lang w:eastAsia="x-none"/>
        </w:rPr>
        <w:t>;</w:t>
      </w:r>
    </w:p>
    <w:p w14:paraId="29E46134"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le autorità giudiziarie</w:t>
      </w:r>
      <w:r w:rsidR="00CF28FF">
        <w:rPr>
          <w:rFonts w:eastAsia="Calibri" w:cs="Arial"/>
          <w:lang w:eastAsia="x-none"/>
        </w:rPr>
        <w:t>;</w:t>
      </w:r>
    </w:p>
    <w:p w14:paraId="29E46135" w14:textId="77777777" w:rsidR="002B24FC" w:rsidRPr="00B5382F" w:rsidRDefault="002B24FC" w:rsidP="002B24FC">
      <w:pPr>
        <w:numPr>
          <w:ilvl w:val="0"/>
          <w:numId w:val="23"/>
        </w:numPr>
        <w:spacing w:after="200"/>
        <w:contextualSpacing/>
        <w:jc w:val="both"/>
        <w:rPr>
          <w:rFonts w:eastAsia="Calibri" w:cs="Arial"/>
          <w:lang w:eastAsia="x-none"/>
        </w:rPr>
      </w:pPr>
      <w:r w:rsidRPr="00B5382F">
        <w:rPr>
          <w:rFonts w:eastAsia="Calibri" w:cs="Arial"/>
          <w:lang w:eastAsia="x-none"/>
        </w:rPr>
        <w:t>altri ordini e collegi professionali</w:t>
      </w:r>
      <w:r w:rsidR="00CF28FF">
        <w:rPr>
          <w:rFonts w:eastAsia="Calibri" w:cs="Arial"/>
          <w:lang w:eastAsia="x-none"/>
        </w:rPr>
        <w:t>.</w:t>
      </w:r>
    </w:p>
    <w:p w14:paraId="29E46136" w14:textId="77777777" w:rsidR="002B24FC" w:rsidRDefault="002B24FC" w:rsidP="00481A23">
      <w:pPr>
        <w:spacing w:after="200"/>
        <w:contextualSpacing/>
        <w:jc w:val="both"/>
        <w:rPr>
          <w:rFonts w:eastAsia="Calibri" w:cs="Arial"/>
          <w:lang w:eastAsia="x-none"/>
        </w:rPr>
      </w:pPr>
    </w:p>
    <w:p w14:paraId="29E46137" w14:textId="77777777" w:rsidR="007E46D3" w:rsidRPr="002B24FC" w:rsidRDefault="007E46D3" w:rsidP="007E46D3">
      <w:pPr>
        <w:pStyle w:val="Titolo3"/>
        <w:rPr>
          <w:b/>
          <w:bCs/>
        </w:rPr>
      </w:pPr>
      <w:bookmarkStart w:id="30" w:name="_Toc157022111"/>
      <w:r w:rsidRPr="002B24FC">
        <w:rPr>
          <w:b/>
          <w:bCs/>
        </w:rPr>
        <w:t xml:space="preserve">Contesto </w:t>
      </w:r>
      <w:r>
        <w:rPr>
          <w:b/>
          <w:bCs/>
        </w:rPr>
        <w:t>interno</w:t>
      </w:r>
      <w:bookmarkEnd w:id="30"/>
    </w:p>
    <w:p w14:paraId="29E46138" w14:textId="7A4B4CCD" w:rsidR="007E46D3" w:rsidRDefault="007E46D3" w:rsidP="007E46D3">
      <w:pPr>
        <w:jc w:val="both"/>
        <w:rPr>
          <w:rFonts w:eastAsia="Calibri"/>
          <w:lang w:eastAsia="x-none"/>
        </w:rPr>
      </w:pPr>
      <w:r w:rsidRPr="000A767F">
        <w:rPr>
          <w:rFonts w:eastAsia="Calibri"/>
          <w:lang w:eastAsia="x-none"/>
        </w:rPr>
        <w:t>L’Ordine è amministrato dal Consiglio</w:t>
      </w:r>
      <w:r>
        <w:rPr>
          <w:rFonts w:eastAsia="Calibri"/>
          <w:lang w:eastAsia="x-none"/>
        </w:rPr>
        <w:t xml:space="preserve"> Direttivo</w:t>
      </w:r>
      <w:r w:rsidRPr="000A767F">
        <w:rPr>
          <w:rFonts w:eastAsia="Calibri"/>
          <w:lang w:eastAsia="x-none"/>
        </w:rPr>
        <w:t xml:space="preserve">, formato da n. 15 Consiglieri, di cui </w:t>
      </w:r>
      <w:r>
        <w:rPr>
          <w:rFonts w:eastAsia="Calibri"/>
          <w:lang w:eastAsia="x-none"/>
        </w:rPr>
        <w:t>un</w:t>
      </w:r>
      <w:r w:rsidRPr="000A767F">
        <w:rPr>
          <w:rFonts w:eastAsia="Calibri"/>
          <w:lang w:eastAsia="x-none"/>
        </w:rPr>
        <w:t xml:space="preserve"> Presidente,</w:t>
      </w:r>
      <w:r>
        <w:rPr>
          <w:rFonts w:eastAsia="Calibri"/>
          <w:lang w:eastAsia="x-none"/>
        </w:rPr>
        <w:t xml:space="preserve"> un</w:t>
      </w:r>
      <w:r w:rsidRPr="000A767F">
        <w:rPr>
          <w:rFonts w:eastAsia="Calibri"/>
          <w:lang w:eastAsia="x-none"/>
        </w:rPr>
        <w:t xml:space="preserve"> Consigliere Segretario e</w:t>
      </w:r>
      <w:r>
        <w:rPr>
          <w:rFonts w:eastAsia="Calibri"/>
          <w:lang w:eastAsia="x-none"/>
        </w:rPr>
        <w:t>d</w:t>
      </w:r>
      <w:r w:rsidRPr="000A767F">
        <w:rPr>
          <w:rFonts w:eastAsia="Calibri"/>
          <w:lang w:eastAsia="x-none"/>
        </w:rPr>
        <w:t xml:space="preserve"> </w:t>
      </w:r>
      <w:r>
        <w:rPr>
          <w:rFonts w:eastAsia="Calibri"/>
          <w:lang w:eastAsia="x-none"/>
        </w:rPr>
        <w:t>un</w:t>
      </w:r>
      <w:r w:rsidRPr="000A767F">
        <w:rPr>
          <w:rFonts w:eastAsia="Calibri"/>
          <w:lang w:eastAsia="x-none"/>
        </w:rPr>
        <w:t xml:space="preserve"> Consigliere Tesoriere. Lo svolgimento delle attività istituzionali e le competenze si svolgono e sono regolate dalla normativa di riferimento.</w:t>
      </w:r>
      <w:r>
        <w:rPr>
          <w:rFonts w:eastAsia="Calibri"/>
          <w:lang w:eastAsia="x-none"/>
        </w:rPr>
        <w:t xml:space="preserve"> </w:t>
      </w:r>
      <w:r w:rsidRPr="000A767F">
        <w:rPr>
          <w:rFonts w:eastAsia="Calibri"/>
          <w:lang w:eastAsia="x-none"/>
        </w:rPr>
        <w:t>Fermo restando il ruolo del Consiglio, l’operatività si attua attraverso le cariche istituzional</w:t>
      </w:r>
      <w:r>
        <w:rPr>
          <w:rFonts w:eastAsia="Calibri"/>
          <w:lang w:eastAsia="x-none"/>
        </w:rPr>
        <w:t>i.</w:t>
      </w:r>
    </w:p>
    <w:p w14:paraId="29E46139" w14:textId="77777777" w:rsidR="007E46D3" w:rsidRDefault="007E46D3" w:rsidP="007E46D3">
      <w:pPr>
        <w:jc w:val="both"/>
        <w:rPr>
          <w:rFonts w:eastAsia="Calibri"/>
          <w:lang w:eastAsia="x-none"/>
        </w:rPr>
      </w:pPr>
    </w:p>
    <w:p w14:paraId="29E4613A" w14:textId="77777777" w:rsidR="007E46D3" w:rsidRDefault="007E46D3" w:rsidP="007E46D3">
      <w:pPr>
        <w:jc w:val="both"/>
        <w:rPr>
          <w:rFonts w:eastAsia="Calibri"/>
          <w:lang w:eastAsia="x-none"/>
        </w:rPr>
      </w:pPr>
      <w:r>
        <w:rPr>
          <w:rFonts w:eastAsia="Calibri"/>
          <w:lang w:eastAsia="x-none"/>
        </w:rPr>
        <w:t>Si precisa che i Consiglieri dell’Ordine operano a titolo gratuito. Della gratuità del servizio viene data indicazione in apposita delibera del Consiglio (Delibera n. 35 del 11/09/2019).</w:t>
      </w:r>
    </w:p>
    <w:p w14:paraId="29E4613B" w14:textId="77777777" w:rsidR="007E46D3" w:rsidRPr="000A767F" w:rsidRDefault="007E46D3" w:rsidP="007E46D3">
      <w:pPr>
        <w:jc w:val="both"/>
        <w:rPr>
          <w:rFonts w:eastAsia="Calibri"/>
          <w:lang w:eastAsia="x-none"/>
        </w:rPr>
      </w:pPr>
    </w:p>
    <w:p w14:paraId="29E4613C" w14:textId="77777777" w:rsidR="007E46D3" w:rsidRDefault="007E46D3" w:rsidP="007E46D3">
      <w:pPr>
        <w:jc w:val="both"/>
        <w:rPr>
          <w:rFonts w:eastAsia="Calibri"/>
          <w:lang w:eastAsia="x-none"/>
        </w:rPr>
      </w:pPr>
      <w:r w:rsidRPr="000A767F">
        <w:rPr>
          <w:rFonts w:eastAsia="Calibri"/>
          <w:lang w:eastAsia="x-none"/>
        </w:rPr>
        <w:t>Per lo svolgimento delle attività presso l’Ordine sono impiegati n. 2 dipendenti, sotto la direzione del Consigliere Segretario.</w:t>
      </w:r>
      <w:r>
        <w:rPr>
          <w:rFonts w:eastAsia="Calibri"/>
          <w:lang w:eastAsia="x-none"/>
        </w:rPr>
        <w:t xml:space="preserve"> Si rileva che non ci sono state modifiche relativamente ai dipendenti dell’Ordine.</w:t>
      </w:r>
      <w:r w:rsidR="007E393B">
        <w:rPr>
          <w:rFonts w:eastAsia="Calibri"/>
          <w:lang w:eastAsia="x-none"/>
        </w:rPr>
        <w:t xml:space="preserve"> Non sono presenti posizioni dirigenziali.</w:t>
      </w:r>
    </w:p>
    <w:p w14:paraId="29E4613D" w14:textId="77777777" w:rsidR="007E393B" w:rsidRDefault="007E393B" w:rsidP="007E46D3">
      <w:pPr>
        <w:jc w:val="both"/>
        <w:rPr>
          <w:rFonts w:eastAsia="Calibri"/>
          <w:lang w:eastAsia="x-none"/>
        </w:rPr>
      </w:pPr>
    </w:p>
    <w:p w14:paraId="29E4613E" w14:textId="77777777" w:rsidR="007E393B" w:rsidRDefault="007E393B" w:rsidP="007E393B">
      <w:pPr>
        <w:jc w:val="both"/>
        <w:rPr>
          <w:rFonts w:eastAsia="Calibri"/>
          <w:lang w:eastAsia="x-none"/>
        </w:rPr>
      </w:pPr>
      <w:r w:rsidRPr="007E393B">
        <w:rPr>
          <w:rFonts w:eastAsia="Calibri"/>
          <w:lang w:eastAsia="x-none"/>
        </w:rPr>
        <w:t xml:space="preserve">I flussi finanziari transitano su conti </w:t>
      </w:r>
      <w:r w:rsidR="00CF28FF">
        <w:rPr>
          <w:rFonts w:eastAsia="Calibri"/>
          <w:lang w:eastAsia="x-none"/>
        </w:rPr>
        <w:t>gestiti e controllati da</w:t>
      </w:r>
      <w:r w:rsidRPr="007E393B">
        <w:rPr>
          <w:rFonts w:eastAsia="Calibri"/>
          <w:lang w:eastAsia="x-none"/>
        </w:rPr>
        <w:t xml:space="preserve">l </w:t>
      </w:r>
      <w:r w:rsidR="00D00D3E">
        <w:rPr>
          <w:rFonts w:eastAsia="Calibri"/>
          <w:lang w:eastAsia="x-none"/>
        </w:rPr>
        <w:t xml:space="preserve">Consigliere </w:t>
      </w:r>
      <w:r w:rsidRPr="007E393B">
        <w:rPr>
          <w:rFonts w:eastAsia="Calibri"/>
          <w:lang w:eastAsia="x-none"/>
        </w:rPr>
        <w:t>Tesoriere</w:t>
      </w:r>
      <w:r w:rsidR="00CF28FF">
        <w:rPr>
          <w:rFonts w:eastAsia="Calibri"/>
          <w:lang w:eastAsia="x-none"/>
        </w:rPr>
        <w:t>,</w:t>
      </w:r>
      <w:r w:rsidRPr="007E393B">
        <w:rPr>
          <w:rFonts w:eastAsia="Calibri"/>
          <w:lang w:eastAsia="x-none"/>
        </w:rPr>
        <w:t xml:space="preserve"> garantendo la tracciabilità in conformità alla</w:t>
      </w:r>
      <w:r>
        <w:rPr>
          <w:rFonts w:eastAsia="Calibri"/>
          <w:lang w:eastAsia="x-none"/>
        </w:rPr>
        <w:t xml:space="preserve"> </w:t>
      </w:r>
      <w:r w:rsidRPr="007E393B">
        <w:rPr>
          <w:rFonts w:eastAsia="Calibri"/>
          <w:lang w:eastAsia="x-none"/>
        </w:rPr>
        <w:t>normativa di contabilità pubblica.</w:t>
      </w:r>
      <w:r w:rsidR="00D00D3E">
        <w:rPr>
          <w:rFonts w:eastAsia="Calibri"/>
          <w:lang w:eastAsia="x-none"/>
        </w:rPr>
        <w:t xml:space="preserve"> La Segreteria è sotto la competenza del Consigliere Segretario.</w:t>
      </w:r>
    </w:p>
    <w:p w14:paraId="29E4613F" w14:textId="77777777" w:rsidR="007E393B" w:rsidRDefault="007E393B" w:rsidP="007E46D3">
      <w:pPr>
        <w:jc w:val="both"/>
        <w:rPr>
          <w:rFonts w:eastAsia="Calibri"/>
          <w:lang w:eastAsia="x-none"/>
        </w:rPr>
      </w:pPr>
    </w:p>
    <w:p w14:paraId="29E46140" w14:textId="77777777" w:rsidR="007E393B" w:rsidRDefault="007E393B" w:rsidP="007E46D3">
      <w:pPr>
        <w:jc w:val="both"/>
        <w:rPr>
          <w:rFonts w:eastAsia="Calibri"/>
          <w:lang w:eastAsia="x-none"/>
        </w:rPr>
      </w:pPr>
      <w:r>
        <w:rPr>
          <w:rFonts w:eastAsia="Calibri"/>
          <w:lang w:eastAsia="x-none"/>
        </w:rPr>
        <w:t xml:space="preserve">L’articolazione degli uffici è descritta nell’organigramma adottato dall’Ordine e pubblicato sul sito istituzionale nell’apposita sezione dedicata all’interno dell’Amministrazione Trasparente. </w:t>
      </w:r>
    </w:p>
    <w:p w14:paraId="29E46141" w14:textId="77777777" w:rsidR="007E393B" w:rsidRDefault="007E393B" w:rsidP="007E46D3">
      <w:pPr>
        <w:jc w:val="both"/>
        <w:rPr>
          <w:rFonts w:eastAsia="Calibri"/>
          <w:lang w:eastAsia="x-none"/>
        </w:rPr>
      </w:pPr>
    </w:p>
    <w:p w14:paraId="29E46142" w14:textId="77777777" w:rsidR="007E46D3" w:rsidRDefault="007E46D3" w:rsidP="007E46D3">
      <w:pPr>
        <w:jc w:val="both"/>
        <w:rPr>
          <w:rFonts w:eastAsia="Calibri"/>
          <w:lang w:eastAsia="x-none"/>
        </w:rPr>
      </w:pPr>
      <w:r w:rsidRPr="000A767F">
        <w:rPr>
          <w:rFonts w:eastAsia="Calibri"/>
          <w:lang w:eastAsia="x-none"/>
        </w:rPr>
        <w:t>A supporto dell’attività dell’Ordine e nell’ottica di ottenere la massima specializzazione e competenza, si elencano i seguenti soggetti terzi con cui l’Ordine ha rapporti di collegamento e rapporti funzionali:</w:t>
      </w:r>
    </w:p>
    <w:p w14:paraId="29E46143" w14:textId="77777777" w:rsidR="007E46D3" w:rsidRPr="000A767F" w:rsidRDefault="007E46D3" w:rsidP="007E46D3">
      <w:pPr>
        <w:numPr>
          <w:ilvl w:val="0"/>
          <w:numId w:val="8"/>
        </w:numPr>
        <w:spacing w:after="200" w:line="276" w:lineRule="auto"/>
        <w:contextualSpacing/>
        <w:jc w:val="both"/>
        <w:rPr>
          <w:rFonts w:eastAsia="Calibri" w:cs="Arial"/>
          <w:lang w:eastAsia="x-none"/>
        </w:rPr>
      </w:pPr>
      <w:r w:rsidRPr="000A767F">
        <w:rPr>
          <w:rFonts w:eastAsia="Calibri" w:cs="Arial"/>
          <w:lang w:eastAsia="x-none"/>
        </w:rPr>
        <w:t>Consulente Legale</w:t>
      </w:r>
      <w:r w:rsidR="00CF28FF">
        <w:rPr>
          <w:rFonts w:eastAsia="Calibri" w:cs="Arial"/>
          <w:lang w:eastAsia="x-none"/>
        </w:rPr>
        <w:t>;</w:t>
      </w:r>
    </w:p>
    <w:p w14:paraId="29E46144" w14:textId="77777777" w:rsidR="007E46D3" w:rsidRPr="000A767F" w:rsidRDefault="007E46D3" w:rsidP="007E46D3">
      <w:pPr>
        <w:numPr>
          <w:ilvl w:val="0"/>
          <w:numId w:val="8"/>
        </w:numPr>
        <w:spacing w:after="200" w:line="276" w:lineRule="auto"/>
        <w:contextualSpacing/>
        <w:jc w:val="both"/>
        <w:rPr>
          <w:rFonts w:eastAsia="Calibri" w:cs="Arial"/>
          <w:lang w:eastAsia="x-none"/>
        </w:rPr>
      </w:pPr>
      <w:r w:rsidRPr="000A767F">
        <w:rPr>
          <w:rFonts w:eastAsia="Calibri" w:cs="Arial"/>
          <w:lang w:eastAsia="x-none"/>
        </w:rPr>
        <w:t>Consulente Fiscale e Tributario</w:t>
      </w:r>
      <w:r w:rsidR="00CF28FF">
        <w:rPr>
          <w:rFonts w:eastAsia="Calibri" w:cs="Arial"/>
          <w:lang w:eastAsia="x-none"/>
        </w:rPr>
        <w:t>;</w:t>
      </w:r>
    </w:p>
    <w:p w14:paraId="29E46145" w14:textId="77777777" w:rsidR="007E46D3" w:rsidRDefault="007E46D3" w:rsidP="007E46D3">
      <w:pPr>
        <w:numPr>
          <w:ilvl w:val="0"/>
          <w:numId w:val="8"/>
        </w:numPr>
        <w:spacing w:after="200" w:line="276" w:lineRule="auto"/>
        <w:contextualSpacing/>
        <w:jc w:val="both"/>
        <w:rPr>
          <w:rFonts w:eastAsia="Calibri" w:cs="Arial"/>
          <w:lang w:eastAsia="x-none"/>
        </w:rPr>
      </w:pPr>
      <w:r w:rsidRPr="000A767F">
        <w:rPr>
          <w:rFonts w:eastAsia="Calibri" w:cs="Arial"/>
          <w:lang w:eastAsia="x-none"/>
        </w:rPr>
        <w:t>Consulente del lavoro</w:t>
      </w:r>
      <w:r w:rsidR="00CF28FF">
        <w:rPr>
          <w:rFonts w:eastAsia="Calibri" w:cs="Arial"/>
          <w:lang w:eastAsia="x-none"/>
        </w:rPr>
        <w:t>;</w:t>
      </w:r>
    </w:p>
    <w:p w14:paraId="29E46146" w14:textId="77777777" w:rsidR="007E46D3" w:rsidRDefault="007E46D3" w:rsidP="007E46D3">
      <w:pPr>
        <w:numPr>
          <w:ilvl w:val="0"/>
          <w:numId w:val="8"/>
        </w:numPr>
        <w:spacing w:after="200" w:line="276" w:lineRule="auto"/>
        <w:contextualSpacing/>
        <w:jc w:val="both"/>
        <w:rPr>
          <w:rFonts w:eastAsia="Calibri" w:cs="Arial"/>
          <w:lang w:eastAsia="x-none"/>
        </w:rPr>
      </w:pPr>
      <w:r>
        <w:rPr>
          <w:rFonts w:eastAsia="Calibri" w:cs="Arial"/>
          <w:lang w:eastAsia="x-none"/>
        </w:rPr>
        <w:t>Consulenti informatici</w:t>
      </w:r>
      <w:r w:rsidR="00CF28FF">
        <w:rPr>
          <w:rFonts w:eastAsia="Calibri" w:cs="Arial"/>
          <w:lang w:eastAsia="x-none"/>
        </w:rPr>
        <w:t>;</w:t>
      </w:r>
    </w:p>
    <w:p w14:paraId="29E46147" w14:textId="77777777" w:rsidR="007E46D3" w:rsidRDefault="007E46D3" w:rsidP="007E46D3">
      <w:pPr>
        <w:numPr>
          <w:ilvl w:val="0"/>
          <w:numId w:val="8"/>
        </w:numPr>
        <w:spacing w:after="200" w:line="276" w:lineRule="auto"/>
        <w:contextualSpacing/>
        <w:jc w:val="both"/>
        <w:rPr>
          <w:rFonts w:eastAsia="Calibri" w:cs="Arial"/>
          <w:lang w:eastAsia="x-none"/>
        </w:rPr>
      </w:pPr>
      <w:r>
        <w:rPr>
          <w:rFonts w:eastAsia="Calibri" w:cs="Arial"/>
          <w:lang w:eastAsia="x-none"/>
        </w:rPr>
        <w:t>Medico competente</w:t>
      </w:r>
      <w:r w:rsidR="00CF28FF">
        <w:rPr>
          <w:rFonts w:eastAsia="Calibri" w:cs="Arial"/>
          <w:lang w:eastAsia="x-none"/>
        </w:rPr>
        <w:t>;</w:t>
      </w:r>
    </w:p>
    <w:p w14:paraId="29E46148" w14:textId="77777777" w:rsidR="007E46D3" w:rsidRDefault="007E46D3" w:rsidP="007E46D3">
      <w:pPr>
        <w:numPr>
          <w:ilvl w:val="0"/>
          <w:numId w:val="8"/>
        </w:numPr>
        <w:spacing w:after="200" w:line="276" w:lineRule="auto"/>
        <w:contextualSpacing/>
        <w:jc w:val="both"/>
        <w:rPr>
          <w:rFonts w:eastAsia="Calibri" w:cs="Arial"/>
          <w:lang w:eastAsia="x-none"/>
        </w:rPr>
      </w:pPr>
      <w:r>
        <w:rPr>
          <w:rFonts w:eastAsia="Calibri" w:cs="Arial"/>
          <w:lang w:eastAsia="x-none"/>
        </w:rPr>
        <w:t xml:space="preserve">Responsabile della protezione dei dati / Data </w:t>
      </w:r>
      <w:proofErr w:type="spellStart"/>
      <w:r>
        <w:rPr>
          <w:rFonts w:eastAsia="Calibri" w:cs="Arial"/>
          <w:lang w:eastAsia="x-none"/>
        </w:rPr>
        <w:t>Protection</w:t>
      </w:r>
      <w:proofErr w:type="spellEnd"/>
      <w:r>
        <w:rPr>
          <w:rFonts w:eastAsia="Calibri" w:cs="Arial"/>
          <w:lang w:eastAsia="x-none"/>
        </w:rPr>
        <w:t xml:space="preserve"> </w:t>
      </w:r>
      <w:proofErr w:type="spellStart"/>
      <w:r>
        <w:rPr>
          <w:rFonts w:eastAsia="Calibri" w:cs="Arial"/>
          <w:lang w:eastAsia="x-none"/>
        </w:rPr>
        <w:t>Officer</w:t>
      </w:r>
      <w:proofErr w:type="spellEnd"/>
      <w:r w:rsidR="00CF28FF">
        <w:rPr>
          <w:rFonts w:eastAsia="Calibri" w:cs="Arial"/>
          <w:lang w:eastAsia="x-none"/>
        </w:rPr>
        <w:t>;</w:t>
      </w:r>
    </w:p>
    <w:p w14:paraId="29E46149" w14:textId="77777777" w:rsidR="007E46D3" w:rsidRPr="00FA26DB" w:rsidRDefault="007E46D3" w:rsidP="007E46D3">
      <w:pPr>
        <w:numPr>
          <w:ilvl w:val="0"/>
          <w:numId w:val="8"/>
        </w:numPr>
        <w:spacing w:after="200" w:line="276" w:lineRule="auto"/>
        <w:contextualSpacing/>
        <w:jc w:val="both"/>
        <w:rPr>
          <w:rFonts w:ascii="Calibri" w:eastAsia="Calibri" w:hAnsi="Calibri"/>
          <w:lang w:eastAsia="x-none"/>
        </w:rPr>
      </w:pPr>
      <w:r w:rsidRPr="00FA26DB">
        <w:rPr>
          <w:rFonts w:eastAsia="Calibri" w:cs="Arial"/>
          <w:lang w:eastAsia="x-none"/>
        </w:rPr>
        <w:lastRenderedPageBreak/>
        <w:t>Società di consulenz</w:t>
      </w:r>
      <w:r w:rsidR="0098285D">
        <w:rPr>
          <w:rFonts w:eastAsia="Calibri" w:cs="Arial"/>
          <w:lang w:eastAsia="x-none"/>
        </w:rPr>
        <w:t>e aziendali.</w:t>
      </w:r>
    </w:p>
    <w:p w14:paraId="29E4614A" w14:textId="77777777" w:rsidR="00481A23" w:rsidRPr="00BD52EC" w:rsidRDefault="00481A23" w:rsidP="005C1AA2">
      <w:pPr>
        <w:pStyle w:val="Titolo2"/>
      </w:pPr>
      <w:bookmarkStart w:id="31" w:name="_Toc472955238"/>
      <w:bookmarkStart w:id="32" w:name="_Toc157022112"/>
      <w:r w:rsidRPr="00BD52EC">
        <w:t xml:space="preserve">Fase </w:t>
      </w:r>
      <w:r w:rsidR="00BD52EC" w:rsidRPr="00BD52EC">
        <w:t>2</w:t>
      </w:r>
      <w:r w:rsidRPr="00BD52EC">
        <w:t xml:space="preserve"> </w:t>
      </w:r>
      <w:r w:rsidR="00BD52EC" w:rsidRPr="00BD52EC">
        <w:t>–</w:t>
      </w:r>
      <w:r w:rsidRPr="00BD52EC">
        <w:t xml:space="preserve"> </w:t>
      </w:r>
      <w:bookmarkEnd w:id="31"/>
      <w:r w:rsidR="00BD52EC" w:rsidRPr="00BD52EC">
        <w:t>Valutazione del rischio</w:t>
      </w:r>
      <w:bookmarkEnd w:id="32"/>
    </w:p>
    <w:p w14:paraId="29E4614B" w14:textId="77777777" w:rsidR="00BD52EC" w:rsidRPr="00BD52EC" w:rsidRDefault="00BD52EC" w:rsidP="00BD52EC">
      <w:pPr>
        <w:pStyle w:val="Titolo3"/>
        <w:rPr>
          <w:b/>
          <w:bCs/>
        </w:rPr>
      </w:pPr>
      <w:bookmarkStart w:id="33" w:name="_Toc157022113"/>
      <w:r w:rsidRPr="00BD52EC">
        <w:rPr>
          <w:b/>
          <w:bCs/>
        </w:rPr>
        <w:t>Mappatura delle aree di rischio e dei relativi processi</w:t>
      </w:r>
      <w:bookmarkEnd w:id="33"/>
    </w:p>
    <w:p w14:paraId="29E4614C" w14:textId="77777777" w:rsidR="00AD6202" w:rsidRDefault="00AD6202" w:rsidP="00640FF5">
      <w:pPr>
        <w:spacing w:after="200"/>
        <w:contextualSpacing/>
        <w:jc w:val="both"/>
        <w:rPr>
          <w:rFonts w:eastAsia="Calibri" w:cs="Arial"/>
          <w:lang w:eastAsia="x-none"/>
        </w:rPr>
      </w:pPr>
      <w:r w:rsidRPr="00AD6202">
        <w:rPr>
          <w:rFonts w:eastAsia="Calibri" w:cs="Arial"/>
          <w:lang w:eastAsia="x-none"/>
        </w:rPr>
        <w:t xml:space="preserve">La mappatura dei processi è </w:t>
      </w:r>
      <w:r w:rsidR="00640FF5">
        <w:rPr>
          <w:rFonts w:eastAsia="Calibri" w:cs="Arial"/>
          <w:lang w:eastAsia="x-none"/>
        </w:rPr>
        <w:t>fondamentale per poter valutare il rischio</w:t>
      </w:r>
      <w:r w:rsidRPr="00AD6202">
        <w:rPr>
          <w:rFonts w:eastAsia="Calibri" w:cs="Arial"/>
          <w:lang w:eastAsia="x-none"/>
        </w:rPr>
        <w:t>: non si può valutare il rischio se</w:t>
      </w:r>
      <w:r w:rsidR="00640FF5">
        <w:rPr>
          <w:rFonts w:eastAsia="Calibri" w:cs="Arial"/>
          <w:lang w:eastAsia="x-none"/>
        </w:rPr>
        <w:t xml:space="preserve"> </w:t>
      </w:r>
      <w:r w:rsidRPr="00AD6202">
        <w:rPr>
          <w:rFonts w:eastAsia="Calibri" w:cs="Arial"/>
          <w:lang w:eastAsia="x-none"/>
        </w:rPr>
        <w:t>non sono stati individuati i processi.</w:t>
      </w:r>
      <w:r w:rsidR="00640FF5" w:rsidRPr="00640FF5">
        <w:t xml:space="preserve"> </w:t>
      </w:r>
      <w:r w:rsidR="00640FF5" w:rsidRPr="00640FF5">
        <w:rPr>
          <w:rFonts w:eastAsia="Calibri" w:cs="Arial"/>
          <w:lang w:eastAsia="x-none"/>
        </w:rPr>
        <w:t>Il processo è una sequenza di attività interrelate e interagenti che trasformano delle risorse in un</w:t>
      </w:r>
      <w:r w:rsidR="00640FF5">
        <w:rPr>
          <w:rFonts w:eastAsia="Calibri" w:cs="Arial"/>
          <w:lang w:eastAsia="x-none"/>
        </w:rPr>
        <w:t xml:space="preserve"> </w:t>
      </w:r>
      <w:r w:rsidR="00640FF5" w:rsidRPr="00640FF5">
        <w:rPr>
          <w:rFonts w:eastAsia="Calibri" w:cs="Arial"/>
          <w:lang w:eastAsia="x-none"/>
        </w:rPr>
        <w:t>output destinato ad un soggetto interno o esterno dell’amministrazione</w:t>
      </w:r>
      <w:r w:rsidR="00640FF5">
        <w:rPr>
          <w:rFonts w:eastAsia="Calibri" w:cs="Arial"/>
          <w:lang w:eastAsia="x-none"/>
        </w:rPr>
        <w:t>.</w:t>
      </w:r>
    </w:p>
    <w:p w14:paraId="29E4614D" w14:textId="77777777" w:rsidR="00640FF5" w:rsidRDefault="00640FF5" w:rsidP="00640FF5">
      <w:pPr>
        <w:spacing w:after="200"/>
        <w:contextualSpacing/>
        <w:jc w:val="both"/>
        <w:rPr>
          <w:rFonts w:eastAsia="Calibri" w:cs="Arial"/>
          <w:highlight w:val="yellow"/>
          <w:lang w:eastAsia="x-none"/>
        </w:rPr>
      </w:pPr>
    </w:p>
    <w:p w14:paraId="29E4614E" w14:textId="3A0B57E6" w:rsidR="00481A23" w:rsidRDefault="00481A23" w:rsidP="00481A23">
      <w:pPr>
        <w:spacing w:after="200"/>
        <w:contextualSpacing/>
        <w:jc w:val="both"/>
        <w:rPr>
          <w:rFonts w:eastAsia="Calibri" w:cs="Arial"/>
          <w:lang w:eastAsia="x-none"/>
        </w:rPr>
      </w:pPr>
      <w:r w:rsidRPr="00640FF5">
        <w:rPr>
          <w:rFonts w:eastAsia="Calibri" w:cs="Arial"/>
          <w:lang w:eastAsia="x-none"/>
        </w:rPr>
        <w:t xml:space="preserve">Dalla mappatura svolta dal RPCT unitamente </w:t>
      </w:r>
      <w:r w:rsidR="00255AC0">
        <w:rPr>
          <w:rFonts w:eastAsia="Calibri" w:cs="Arial"/>
          <w:lang w:eastAsia="x-none"/>
        </w:rPr>
        <w:t>alle funzioni competenti</w:t>
      </w:r>
      <w:r w:rsidRPr="00736D7C">
        <w:rPr>
          <w:rFonts w:eastAsia="Calibri" w:cs="Arial"/>
          <w:lang w:eastAsia="x-none"/>
        </w:rPr>
        <w:t>, si elencano qui di seguito</w:t>
      </w:r>
      <w:r w:rsidR="00640FF5">
        <w:rPr>
          <w:rFonts w:eastAsia="Calibri" w:cs="Arial"/>
          <w:lang w:eastAsia="x-none"/>
        </w:rPr>
        <w:t xml:space="preserve"> e nell’Allegato 3 – Valutazione del rischio </w:t>
      </w:r>
      <w:r w:rsidR="00B17164">
        <w:rPr>
          <w:rFonts w:eastAsia="Calibri" w:cs="Arial"/>
          <w:lang w:eastAsia="x-none"/>
        </w:rPr>
        <w:t>2024</w:t>
      </w:r>
      <w:r w:rsidRPr="00640FF5">
        <w:rPr>
          <w:rFonts w:eastAsia="Calibri" w:cs="Arial"/>
          <w:lang w:eastAsia="x-none"/>
        </w:rPr>
        <w:t xml:space="preserve">, per ciascuna area di operatività, i processi in cui potrebbe configurarsi un rischio di corruzione, corruttela o </w:t>
      </w:r>
      <w:r w:rsidRPr="00CF28FF">
        <w:rPr>
          <w:rFonts w:eastAsia="Calibri" w:cs="Arial"/>
          <w:i/>
          <w:iCs/>
          <w:lang w:eastAsia="x-none"/>
        </w:rPr>
        <w:t xml:space="preserve">mala </w:t>
      </w:r>
      <w:proofErr w:type="spellStart"/>
      <w:r w:rsidRPr="00CF28FF">
        <w:rPr>
          <w:rFonts w:eastAsia="Calibri" w:cs="Arial"/>
          <w:i/>
          <w:iCs/>
          <w:lang w:eastAsia="x-none"/>
        </w:rPr>
        <w:t>gestio</w:t>
      </w:r>
      <w:proofErr w:type="spellEnd"/>
      <w:r w:rsidR="00640FF5" w:rsidRPr="00640FF5">
        <w:rPr>
          <w:rFonts w:eastAsia="Calibri" w:cs="Arial"/>
          <w:lang w:eastAsia="x-none"/>
        </w:rPr>
        <w:t>.</w:t>
      </w:r>
      <w:r w:rsidR="009A6651">
        <w:rPr>
          <w:rFonts w:eastAsia="Calibri" w:cs="Arial"/>
          <w:lang w:eastAsia="x-none"/>
        </w:rPr>
        <w:t xml:space="preserve"> Sono distinte le aree di rischio generali (applicabili per tutte le amministrazioni) e le aree di rischio specifiche (applicabili per gli Ordini professionali).</w:t>
      </w:r>
    </w:p>
    <w:p w14:paraId="29E4614F" w14:textId="77777777" w:rsidR="00255AC0" w:rsidRDefault="00255AC0" w:rsidP="00481A23">
      <w:pPr>
        <w:spacing w:after="200"/>
        <w:contextualSpacing/>
        <w:jc w:val="both"/>
        <w:rPr>
          <w:rFonts w:eastAsia="Calibri" w:cs="Arial"/>
          <w:lang w:eastAsia="x-none"/>
        </w:rPr>
      </w:pPr>
    </w:p>
    <w:p w14:paraId="29E46150" w14:textId="5B919A94" w:rsidR="00255AC0" w:rsidRPr="00640FF5" w:rsidRDefault="00255AC0" w:rsidP="00255AC0">
      <w:pPr>
        <w:spacing w:after="200"/>
        <w:contextualSpacing/>
        <w:jc w:val="both"/>
        <w:rPr>
          <w:rFonts w:eastAsia="Calibri" w:cs="Arial"/>
          <w:lang w:eastAsia="x-none"/>
        </w:rPr>
      </w:pPr>
      <w:r w:rsidRPr="00255AC0">
        <w:rPr>
          <w:rFonts w:eastAsia="Calibri" w:cs="Arial"/>
          <w:lang w:eastAsia="x-none"/>
        </w:rPr>
        <w:t xml:space="preserve">L’Allegato </w:t>
      </w:r>
      <w:r>
        <w:rPr>
          <w:rFonts w:eastAsia="Calibri" w:cs="Arial"/>
          <w:lang w:eastAsia="x-none"/>
        </w:rPr>
        <w:t>3</w:t>
      </w:r>
      <w:r w:rsidRPr="00255AC0">
        <w:rPr>
          <w:rFonts w:eastAsia="Calibri" w:cs="Arial"/>
          <w:lang w:eastAsia="x-none"/>
        </w:rPr>
        <w:t xml:space="preserve"> </w:t>
      </w:r>
      <w:r>
        <w:rPr>
          <w:rFonts w:eastAsia="Calibri" w:cs="Arial"/>
          <w:lang w:eastAsia="x-none"/>
        </w:rPr>
        <w:t xml:space="preserve">– Valutazione del rischio </w:t>
      </w:r>
      <w:r w:rsidR="00B17164">
        <w:rPr>
          <w:rFonts w:eastAsia="Calibri" w:cs="Arial"/>
          <w:lang w:eastAsia="x-none"/>
        </w:rPr>
        <w:t>2024</w:t>
      </w:r>
      <w:r>
        <w:rPr>
          <w:rFonts w:eastAsia="Calibri" w:cs="Arial"/>
          <w:lang w:eastAsia="x-none"/>
        </w:rPr>
        <w:t xml:space="preserve"> costituisce parte integrante del presente PTPCT ed è </w:t>
      </w:r>
      <w:r w:rsidRPr="00255AC0">
        <w:rPr>
          <w:rFonts w:eastAsia="Calibri" w:cs="Arial"/>
          <w:lang w:eastAsia="x-none"/>
        </w:rPr>
        <w:t>da intendere come un documento in itinere che necessita di essere</w:t>
      </w:r>
      <w:r>
        <w:rPr>
          <w:rFonts w:eastAsia="Calibri" w:cs="Arial"/>
          <w:lang w:eastAsia="x-none"/>
        </w:rPr>
        <w:t xml:space="preserve"> </w:t>
      </w:r>
      <w:r w:rsidRPr="00255AC0">
        <w:rPr>
          <w:rFonts w:eastAsia="Calibri" w:cs="Arial"/>
          <w:lang w:eastAsia="x-none"/>
        </w:rPr>
        <w:t>continuamente monitorato e aggiornato</w:t>
      </w:r>
      <w:r>
        <w:rPr>
          <w:rFonts w:eastAsia="Calibri" w:cs="Arial"/>
          <w:lang w:eastAsia="x-none"/>
        </w:rPr>
        <w:t>.</w:t>
      </w:r>
    </w:p>
    <w:p w14:paraId="29E46151" w14:textId="77777777" w:rsidR="00481A23" w:rsidRPr="0001604C" w:rsidRDefault="00481A23" w:rsidP="00481A23">
      <w:pPr>
        <w:spacing w:after="200"/>
        <w:contextualSpacing/>
        <w:jc w:val="both"/>
        <w:rPr>
          <w:rFonts w:ascii="Calibri" w:eastAsia="Calibri" w:hAnsi="Calibri" w:cs="Arial"/>
          <w:sz w:val="22"/>
          <w:szCs w:val="22"/>
          <w:highlight w:val="yellow"/>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81A23" w:rsidRPr="0001604C" w14:paraId="29E461A9" w14:textId="77777777" w:rsidTr="007C318E">
        <w:tc>
          <w:tcPr>
            <w:tcW w:w="9639" w:type="dxa"/>
            <w:shd w:val="clear" w:color="auto" w:fill="F2F2F2"/>
          </w:tcPr>
          <w:p w14:paraId="29E46152" w14:textId="77777777" w:rsidR="009A6651" w:rsidRDefault="009A6651" w:rsidP="007C318E">
            <w:pPr>
              <w:autoSpaceDE w:val="0"/>
              <w:autoSpaceDN w:val="0"/>
              <w:adjustRightInd w:val="0"/>
              <w:jc w:val="both"/>
              <w:rPr>
                <w:rFonts w:eastAsia="SymbolMT" w:cs="Arial"/>
                <w:b/>
                <w:sz w:val="18"/>
                <w:szCs w:val="18"/>
                <w:u w:val="single"/>
              </w:rPr>
            </w:pPr>
          </w:p>
          <w:p w14:paraId="29E46153" w14:textId="77777777" w:rsidR="007C318E" w:rsidRPr="007C318E" w:rsidRDefault="007C318E" w:rsidP="007C318E">
            <w:pPr>
              <w:autoSpaceDE w:val="0"/>
              <w:autoSpaceDN w:val="0"/>
              <w:adjustRightInd w:val="0"/>
              <w:jc w:val="both"/>
              <w:rPr>
                <w:rFonts w:eastAsia="SymbolMT" w:cs="Arial"/>
                <w:b/>
                <w:sz w:val="18"/>
                <w:szCs w:val="18"/>
                <w:u w:val="single"/>
              </w:rPr>
            </w:pPr>
            <w:r w:rsidRPr="007C318E">
              <w:rPr>
                <w:rFonts w:eastAsia="SymbolMT" w:cs="Arial"/>
                <w:b/>
                <w:sz w:val="18"/>
                <w:szCs w:val="18"/>
                <w:u w:val="single"/>
              </w:rPr>
              <w:t>AREE DI RISCHIO GENERALI</w:t>
            </w:r>
          </w:p>
          <w:p w14:paraId="29E46154" w14:textId="77777777" w:rsidR="007C318E" w:rsidRPr="007C318E" w:rsidRDefault="007C318E" w:rsidP="007C318E">
            <w:pPr>
              <w:autoSpaceDE w:val="0"/>
              <w:autoSpaceDN w:val="0"/>
              <w:adjustRightInd w:val="0"/>
              <w:jc w:val="both"/>
              <w:rPr>
                <w:rFonts w:eastAsia="SymbolMT" w:cs="Arial"/>
                <w:b/>
                <w:sz w:val="18"/>
                <w:szCs w:val="18"/>
              </w:rPr>
            </w:pPr>
          </w:p>
          <w:p w14:paraId="29E46155"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Acquisizione e gestione del personale</w:t>
            </w:r>
          </w:p>
          <w:p w14:paraId="29E46156"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 xml:space="preserve">Processi: </w:t>
            </w:r>
          </w:p>
          <w:p w14:paraId="29E46157" w14:textId="77777777" w:rsidR="007C318E" w:rsidRPr="007C318E" w:rsidRDefault="007C318E" w:rsidP="007C318E">
            <w:pPr>
              <w:numPr>
                <w:ilvl w:val="0"/>
                <w:numId w:val="9"/>
              </w:numPr>
              <w:autoSpaceDE w:val="0"/>
              <w:autoSpaceDN w:val="0"/>
              <w:adjustRightInd w:val="0"/>
              <w:spacing w:line="276" w:lineRule="auto"/>
              <w:jc w:val="both"/>
              <w:rPr>
                <w:rFonts w:eastAsia="SymbolMT" w:cs="Arial"/>
                <w:sz w:val="18"/>
                <w:szCs w:val="18"/>
              </w:rPr>
            </w:pPr>
            <w:r w:rsidRPr="007C318E">
              <w:rPr>
                <w:rFonts w:eastAsia="SymbolMT" w:cs="Arial"/>
                <w:sz w:val="18"/>
                <w:szCs w:val="18"/>
              </w:rPr>
              <w:t>Reclutamento e modifica del rapporto di lavoro</w:t>
            </w:r>
          </w:p>
          <w:p w14:paraId="29E46158" w14:textId="77777777" w:rsidR="007C318E" w:rsidRPr="007C318E" w:rsidRDefault="007C318E" w:rsidP="007C318E">
            <w:pPr>
              <w:numPr>
                <w:ilvl w:val="0"/>
                <w:numId w:val="9"/>
              </w:numPr>
              <w:autoSpaceDE w:val="0"/>
              <w:autoSpaceDN w:val="0"/>
              <w:adjustRightInd w:val="0"/>
              <w:spacing w:line="276" w:lineRule="auto"/>
              <w:jc w:val="both"/>
              <w:rPr>
                <w:rFonts w:eastAsia="SymbolMT" w:cs="Arial"/>
                <w:sz w:val="18"/>
                <w:szCs w:val="18"/>
              </w:rPr>
            </w:pPr>
            <w:r w:rsidRPr="007C318E">
              <w:rPr>
                <w:rFonts w:eastAsia="SymbolMT" w:cs="Arial"/>
                <w:sz w:val="18"/>
                <w:szCs w:val="18"/>
              </w:rPr>
              <w:t>Progressioni di carriera</w:t>
            </w:r>
          </w:p>
          <w:p w14:paraId="29E46159" w14:textId="77777777" w:rsidR="007C318E" w:rsidRPr="007C318E" w:rsidRDefault="007C318E" w:rsidP="007C318E">
            <w:pPr>
              <w:numPr>
                <w:ilvl w:val="0"/>
                <w:numId w:val="9"/>
              </w:numPr>
              <w:autoSpaceDE w:val="0"/>
              <w:autoSpaceDN w:val="0"/>
              <w:adjustRightInd w:val="0"/>
              <w:spacing w:line="276" w:lineRule="auto"/>
              <w:jc w:val="both"/>
              <w:rPr>
                <w:rFonts w:eastAsia="SymbolMT" w:cs="Arial"/>
                <w:sz w:val="18"/>
                <w:szCs w:val="18"/>
              </w:rPr>
            </w:pPr>
            <w:r w:rsidRPr="007C318E">
              <w:rPr>
                <w:rFonts w:eastAsia="SymbolMT" w:cs="Arial"/>
                <w:sz w:val="18"/>
                <w:szCs w:val="18"/>
              </w:rPr>
              <w:t>Conferimento incarichi di collaborazione</w:t>
            </w:r>
          </w:p>
          <w:p w14:paraId="29E4615A" w14:textId="77777777" w:rsidR="007C318E" w:rsidRPr="007C318E" w:rsidRDefault="007C318E" w:rsidP="007C318E">
            <w:pPr>
              <w:autoSpaceDE w:val="0"/>
              <w:autoSpaceDN w:val="0"/>
              <w:adjustRightInd w:val="0"/>
              <w:spacing w:line="276" w:lineRule="auto"/>
              <w:jc w:val="both"/>
              <w:rPr>
                <w:rFonts w:eastAsia="SymbolMT" w:cs="Arial"/>
                <w:sz w:val="18"/>
                <w:szCs w:val="18"/>
              </w:rPr>
            </w:pPr>
          </w:p>
          <w:p w14:paraId="29E4615B"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Affidamento di lavori, servizi e forniture</w:t>
            </w:r>
          </w:p>
          <w:p w14:paraId="29E4615C"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5D"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Individuazione del bisogno</w:t>
            </w:r>
          </w:p>
          <w:p w14:paraId="29E4615E"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Individuazione dell’affidatario</w:t>
            </w:r>
          </w:p>
          <w:p w14:paraId="29E4615F"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Contrattualizzazione</w:t>
            </w:r>
          </w:p>
          <w:p w14:paraId="29E46160"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Verifica dell’esecuzione</w:t>
            </w:r>
          </w:p>
          <w:p w14:paraId="29E46161" w14:textId="77777777" w:rsidR="007C318E" w:rsidRPr="007C318E" w:rsidRDefault="007C318E" w:rsidP="007C318E">
            <w:pPr>
              <w:autoSpaceDE w:val="0"/>
              <w:autoSpaceDN w:val="0"/>
              <w:adjustRightInd w:val="0"/>
              <w:spacing w:line="276" w:lineRule="auto"/>
              <w:jc w:val="both"/>
              <w:rPr>
                <w:rFonts w:eastAsia="SymbolMT" w:cs="Arial"/>
                <w:sz w:val="18"/>
                <w:szCs w:val="18"/>
                <w:highlight w:val="yellow"/>
              </w:rPr>
            </w:pPr>
          </w:p>
          <w:p w14:paraId="29E46162"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Affidamento di consulenze professionali</w:t>
            </w:r>
          </w:p>
          <w:p w14:paraId="29E46163"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64"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Individuazione del bisogno</w:t>
            </w:r>
          </w:p>
          <w:p w14:paraId="29E46165"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Individuazione dell’affidatario</w:t>
            </w:r>
          </w:p>
          <w:p w14:paraId="29E46166"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Contrattualizzazione</w:t>
            </w:r>
          </w:p>
          <w:p w14:paraId="29E46167" w14:textId="77777777" w:rsidR="007C318E" w:rsidRPr="007C318E" w:rsidRDefault="007C318E" w:rsidP="007C318E">
            <w:pPr>
              <w:numPr>
                <w:ilvl w:val="0"/>
                <w:numId w:val="10"/>
              </w:numPr>
              <w:autoSpaceDE w:val="0"/>
              <w:autoSpaceDN w:val="0"/>
              <w:adjustRightInd w:val="0"/>
              <w:spacing w:line="276" w:lineRule="auto"/>
              <w:jc w:val="both"/>
              <w:rPr>
                <w:rFonts w:eastAsia="SymbolMT" w:cs="Arial"/>
                <w:sz w:val="18"/>
                <w:szCs w:val="18"/>
              </w:rPr>
            </w:pPr>
            <w:r w:rsidRPr="007C318E">
              <w:rPr>
                <w:rFonts w:eastAsia="SymbolMT" w:cs="Arial"/>
                <w:sz w:val="18"/>
                <w:szCs w:val="18"/>
              </w:rPr>
              <w:t>Verifica dell’esecuzione</w:t>
            </w:r>
          </w:p>
          <w:p w14:paraId="29E46168" w14:textId="77777777" w:rsidR="007C318E" w:rsidRPr="007C318E" w:rsidRDefault="007C318E" w:rsidP="007C318E">
            <w:pPr>
              <w:autoSpaceDE w:val="0"/>
              <w:autoSpaceDN w:val="0"/>
              <w:adjustRightInd w:val="0"/>
              <w:spacing w:line="276" w:lineRule="auto"/>
              <w:ind w:left="720"/>
              <w:jc w:val="both"/>
              <w:rPr>
                <w:rFonts w:eastAsia="SymbolMT" w:cs="Arial"/>
                <w:sz w:val="18"/>
                <w:szCs w:val="18"/>
              </w:rPr>
            </w:pPr>
          </w:p>
          <w:p w14:paraId="29E46169"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Incarichi e nomine a soggetti interni all’Ente</w:t>
            </w:r>
          </w:p>
          <w:p w14:paraId="29E4616A"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6B" w14:textId="77777777" w:rsidR="007C318E" w:rsidRPr="007C318E" w:rsidRDefault="007C318E" w:rsidP="007C318E">
            <w:pPr>
              <w:numPr>
                <w:ilvl w:val="0"/>
                <w:numId w:val="38"/>
              </w:numPr>
              <w:autoSpaceDE w:val="0"/>
              <w:autoSpaceDN w:val="0"/>
              <w:adjustRightInd w:val="0"/>
              <w:spacing w:line="276" w:lineRule="auto"/>
              <w:jc w:val="both"/>
              <w:rPr>
                <w:rFonts w:eastAsia="SymbolMT" w:cs="Arial"/>
                <w:sz w:val="18"/>
                <w:szCs w:val="18"/>
              </w:rPr>
            </w:pPr>
            <w:r w:rsidRPr="007C318E">
              <w:rPr>
                <w:rFonts w:eastAsia="SymbolMT" w:cs="Arial"/>
                <w:sz w:val="18"/>
                <w:szCs w:val="18"/>
              </w:rPr>
              <w:t>Affidamento incarichi esterni ai dipendenti</w:t>
            </w:r>
          </w:p>
          <w:p w14:paraId="29E4616C" w14:textId="77777777" w:rsidR="007C318E" w:rsidRDefault="007C318E" w:rsidP="007C318E">
            <w:pPr>
              <w:numPr>
                <w:ilvl w:val="0"/>
                <w:numId w:val="38"/>
              </w:numPr>
              <w:autoSpaceDE w:val="0"/>
              <w:autoSpaceDN w:val="0"/>
              <w:adjustRightInd w:val="0"/>
              <w:spacing w:line="276" w:lineRule="auto"/>
              <w:jc w:val="both"/>
              <w:rPr>
                <w:rFonts w:eastAsia="SymbolMT" w:cs="Arial"/>
                <w:sz w:val="18"/>
                <w:szCs w:val="18"/>
              </w:rPr>
            </w:pPr>
            <w:r w:rsidRPr="007C318E">
              <w:rPr>
                <w:rFonts w:eastAsia="SymbolMT" w:cs="Arial"/>
                <w:sz w:val="18"/>
                <w:szCs w:val="18"/>
              </w:rPr>
              <w:t>Affidamento incarichi esterni a Consiglieri</w:t>
            </w:r>
          </w:p>
          <w:p w14:paraId="29E4616D" w14:textId="77777777" w:rsidR="007C318E" w:rsidRPr="007C318E" w:rsidRDefault="007C318E" w:rsidP="007C318E">
            <w:pPr>
              <w:autoSpaceDE w:val="0"/>
              <w:autoSpaceDN w:val="0"/>
              <w:adjustRightInd w:val="0"/>
              <w:spacing w:line="276" w:lineRule="auto"/>
              <w:ind w:left="720"/>
              <w:jc w:val="both"/>
              <w:rPr>
                <w:rFonts w:eastAsia="SymbolMT" w:cs="Arial"/>
                <w:sz w:val="18"/>
                <w:szCs w:val="18"/>
              </w:rPr>
            </w:pPr>
          </w:p>
          <w:p w14:paraId="29E4616E"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Provvedimenti con effetto economico diretto ed immediato</w:t>
            </w:r>
          </w:p>
          <w:p w14:paraId="29E4616F"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70" w14:textId="77777777" w:rsidR="007C318E" w:rsidRPr="007C318E" w:rsidRDefault="007C318E" w:rsidP="007C318E">
            <w:pPr>
              <w:numPr>
                <w:ilvl w:val="0"/>
                <w:numId w:val="39"/>
              </w:numPr>
              <w:autoSpaceDE w:val="0"/>
              <w:autoSpaceDN w:val="0"/>
              <w:adjustRightInd w:val="0"/>
              <w:spacing w:line="259" w:lineRule="auto"/>
              <w:jc w:val="both"/>
              <w:rPr>
                <w:rFonts w:eastAsia="SymbolMT" w:cs="Arial"/>
                <w:sz w:val="18"/>
                <w:szCs w:val="18"/>
              </w:rPr>
            </w:pPr>
            <w:r w:rsidRPr="007C318E">
              <w:rPr>
                <w:rFonts w:eastAsia="SymbolMT" w:cs="Arial"/>
                <w:sz w:val="18"/>
                <w:szCs w:val="18"/>
              </w:rPr>
              <w:t xml:space="preserve">Individuazione di terzi a cui concedere ed erogare sovvenzioni, contributi, sussidi, ausili finanziari, vantaggi economici di qualunque genere </w:t>
            </w:r>
          </w:p>
          <w:p w14:paraId="29E46171" w14:textId="77777777" w:rsidR="007C318E" w:rsidRPr="007C318E" w:rsidRDefault="007C318E" w:rsidP="007C318E">
            <w:pPr>
              <w:numPr>
                <w:ilvl w:val="0"/>
                <w:numId w:val="39"/>
              </w:numPr>
              <w:autoSpaceDE w:val="0"/>
              <w:autoSpaceDN w:val="0"/>
              <w:adjustRightInd w:val="0"/>
              <w:spacing w:line="259" w:lineRule="auto"/>
              <w:jc w:val="both"/>
              <w:rPr>
                <w:rFonts w:eastAsia="SymbolMT" w:cs="Arial"/>
                <w:sz w:val="18"/>
                <w:szCs w:val="18"/>
              </w:rPr>
            </w:pPr>
            <w:r w:rsidRPr="007C318E">
              <w:rPr>
                <w:rFonts w:eastAsia="SymbolMT" w:cs="Arial"/>
                <w:sz w:val="18"/>
                <w:szCs w:val="18"/>
              </w:rPr>
              <w:t>Monitoraggio delle sovvenzioni, contributi, sussidi, ausili finanziari, vantaggi economici di qualunque genere concesse ed erogate</w:t>
            </w:r>
          </w:p>
          <w:p w14:paraId="29E46172" w14:textId="77777777" w:rsidR="007C318E" w:rsidRPr="007C318E" w:rsidRDefault="007C318E" w:rsidP="007C318E">
            <w:pPr>
              <w:autoSpaceDE w:val="0"/>
              <w:autoSpaceDN w:val="0"/>
              <w:adjustRightInd w:val="0"/>
              <w:ind w:left="720"/>
              <w:jc w:val="both"/>
              <w:rPr>
                <w:rFonts w:eastAsia="SymbolMT" w:cs="Arial"/>
                <w:sz w:val="18"/>
                <w:szCs w:val="18"/>
              </w:rPr>
            </w:pPr>
          </w:p>
          <w:p w14:paraId="29E46173"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Gestione delle entrate, delle spese e del patrimonio</w:t>
            </w:r>
          </w:p>
          <w:p w14:paraId="29E46174"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75"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Gestione delle entrate</w:t>
            </w:r>
          </w:p>
          <w:p w14:paraId="29E46176"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Gestione delle morosità</w:t>
            </w:r>
          </w:p>
          <w:p w14:paraId="29E46177"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Gestione delle spese</w:t>
            </w:r>
          </w:p>
          <w:p w14:paraId="29E46178"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Processo di bilancio</w:t>
            </w:r>
          </w:p>
          <w:p w14:paraId="29E46179"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Rimborsi spese dei Consiglieri e del personale</w:t>
            </w:r>
          </w:p>
          <w:p w14:paraId="29E4617A" w14:textId="77777777" w:rsidR="007C318E" w:rsidRDefault="007C318E" w:rsidP="007C318E">
            <w:pPr>
              <w:autoSpaceDE w:val="0"/>
              <w:autoSpaceDN w:val="0"/>
              <w:adjustRightInd w:val="0"/>
              <w:jc w:val="both"/>
              <w:rPr>
                <w:rFonts w:eastAsia="SymbolMT" w:cs="Arial"/>
                <w:b/>
                <w:sz w:val="18"/>
                <w:szCs w:val="18"/>
              </w:rPr>
            </w:pPr>
          </w:p>
          <w:p w14:paraId="29E4617B" w14:textId="77777777" w:rsidR="008E597F" w:rsidRPr="007C318E" w:rsidRDefault="008E597F" w:rsidP="007C318E">
            <w:pPr>
              <w:autoSpaceDE w:val="0"/>
              <w:autoSpaceDN w:val="0"/>
              <w:adjustRightInd w:val="0"/>
              <w:jc w:val="both"/>
              <w:rPr>
                <w:rFonts w:eastAsia="SymbolMT" w:cs="Arial"/>
                <w:b/>
                <w:sz w:val="18"/>
                <w:szCs w:val="18"/>
              </w:rPr>
            </w:pPr>
          </w:p>
          <w:p w14:paraId="29E4617C"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Affari legali e contenzioso</w:t>
            </w:r>
          </w:p>
          <w:p w14:paraId="29E4617D"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7E"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
                <w:sz w:val="18"/>
                <w:szCs w:val="18"/>
              </w:rPr>
            </w:pPr>
            <w:r w:rsidRPr="007C318E">
              <w:rPr>
                <w:rFonts w:eastAsia="SymbolMT" w:cs="Arial"/>
                <w:bCs/>
                <w:sz w:val="18"/>
                <w:szCs w:val="18"/>
              </w:rPr>
              <w:t>Ricezione, valutazione, gestione di richieste giudiziarie/risarcitorie</w:t>
            </w:r>
          </w:p>
          <w:p w14:paraId="29E4617F"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Ricezione, valutazione, gestione di richieste di autorità amministrative e di controllo</w:t>
            </w:r>
          </w:p>
          <w:p w14:paraId="29E46180" w14:textId="77777777" w:rsidR="007C318E" w:rsidRPr="007C318E" w:rsidRDefault="007C318E" w:rsidP="007C318E">
            <w:pPr>
              <w:autoSpaceDE w:val="0"/>
              <w:autoSpaceDN w:val="0"/>
              <w:adjustRightInd w:val="0"/>
              <w:jc w:val="both"/>
              <w:rPr>
                <w:rFonts w:eastAsia="SymbolMT" w:cs="Arial"/>
                <w:bCs/>
                <w:sz w:val="18"/>
                <w:szCs w:val="18"/>
              </w:rPr>
            </w:pPr>
          </w:p>
          <w:p w14:paraId="29E46181"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Generale – Controlli, verifiche, ispezioni e sanzioni</w:t>
            </w:r>
          </w:p>
          <w:p w14:paraId="29E46182"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83"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Verifica delle attività dei dipendenti e dei Consiglieri</w:t>
            </w:r>
          </w:p>
          <w:p w14:paraId="29E46184" w14:textId="77777777" w:rsidR="007C318E" w:rsidRPr="007C318E" w:rsidRDefault="007C318E" w:rsidP="007C318E">
            <w:pPr>
              <w:numPr>
                <w:ilvl w:val="0"/>
                <w:numId w:val="40"/>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Controllo contabile</w:t>
            </w:r>
          </w:p>
          <w:p w14:paraId="29E46185" w14:textId="77777777" w:rsidR="007C318E" w:rsidRPr="007C318E" w:rsidRDefault="007C318E" w:rsidP="007C318E">
            <w:pPr>
              <w:autoSpaceDE w:val="0"/>
              <w:autoSpaceDN w:val="0"/>
              <w:adjustRightInd w:val="0"/>
              <w:jc w:val="both"/>
              <w:rPr>
                <w:rFonts w:eastAsia="SymbolMT" w:cs="Arial"/>
                <w:bCs/>
                <w:sz w:val="18"/>
                <w:szCs w:val="18"/>
              </w:rPr>
            </w:pPr>
          </w:p>
          <w:p w14:paraId="29E46186" w14:textId="77777777" w:rsidR="007C318E" w:rsidRPr="007C318E" w:rsidRDefault="007C318E" w:rsidP="007C318E">
            <w:pPr>
              <w:autoSpaceDE w:val="0"/>
              <w:autoSpaceDN w:val="0"/>
              <w:adjustRightInd w:val="0"/>
              <w:jc w:val="both"/>
              <w:rPr>
                <w:rFonts w:eastAsia="SymbolMT" w:cs="Arial"/>
                <w:b/>
                <w:sz w:val="18"/>
                <w:szCs w:val="18"/>
                <w:u w:val="single"/>
              </w:rPr>
            </w:pPr>
            <w:r w:rsidRPr="007C318E">
              <w:rPr>
                <w:rFonts w:eastAsia="SymbolMT" w:cs="Arial"/>
                <w:b/>
                <w:sz w:val="18"/>
                <w:szCs w:val="18"/>
                <w:u w:val="single"/>
              </w:rPr>
              <w:t xml:space="preserve">AREE DI RISCHIO SPECIFICHE PER </w:t>
            </w:r>
            <w:r w:rsidR="009A6651">
              <w:rPr>
                <w:rFonts w:eastAsia="SymbolMT" w:cs="Arial"/>
                <w:b/>
                <w:sz w:val="18"/>
                <w:szCs w:val="18"/>
                <w:u w:val="single"/>
              </w:rPr>
              <w:t>L’</w:t>
            </w:r>
            <w:r w:rsidRPr="007C318E">
              <w:rPr>
                <w:rFonts w:eastAsia="SymbolMT" w:cs="Arial"/>
                <w:b/>
                <w:sz w:val="18"/>
                <w:szCs w:val="18"/>
                <w:u w:val="single"/>
              </w:rPr>
              <w:t>ORDIN</w:t>
            </w:r>
            <w:r w:rsidR="009A6651">
              <w:rPr>
                <w:rFonts w:eastAsia="SymbolMT" w:cs="Arial"/>
                <w:b/>
                <w:sz w:val="18"/>
                <w:szCs w:val="18"/>
                <w:u w:val="single"/>
              </w:rPr>
              <w:t xml:space="preserve">E </w:t>
            </w:r>
          </w:p>
          <w:p w14:paraId="29E46187" w14:textId="77777777" w:rsidR="007C318E" w:rsidRPr="007C318E" w:rsidRDefault="007C318E" w:rsidP="007C318E">
            <w:pPr>
              <w:autoSpaceDE w:val="0"/>
              <w:autoSpaceDN w:val="0"/>
              <w:adjustRightInd w:val="0"/>
              <w:jc w:val="both"/>
              <w:rPr>
                <w:rFonts w:eastAsia="SymbolMT" w:cs="Arial"/>
                <w:b/>
                <w:sz w:val="18"/>
                <w:szCs w:val="18"/>
                <w:highlight w:val="yellow"/>
              </w:rPr>
            </w:pPr>
          </w:p>
          <w:p w14:paraId="29E46188"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Specifica - Provvedimenti privi di effetto economico diretto ed immediato</w:t>
            </w:r>
          </w:p>
          <w:p w14:paraId="29E46189" w14:textId="77777777" w:rsidR="007C318E" w:rsidRPr="007C318E" w:rsidRDefault="007C318E" w:rsidP="007C318E">
            <w:pPr>
              <w:autoSpaceDE w:val="0"/>
              <w:autoSpaceDN w:val="0"/>
              <w:adjustRightInd w:val="0"/>
              <w:jc w:val="both"/>
              <w:rPr>
                <w:rFonts w:eastAsia="SymbolMT" w:cs="Arial"/>
                <w:sz w:val="18"/>
                <w:szCs w:val="18"/>
              </w:rPr>
            </w:pPr>
            <w:r w:rsidRPr="007C318E">
              <w:rPr>
                <w:rFonts w:eastAsia="SymbolMT" w:cs="Arial"/>
                <w:sz w:val="18"/>
                <w:szCs w:val="18"/>
              </w:rPr>
              <w:t>Processi:</w:t>
            </w:r>
          </w:p>
          <w:p w14:paraId="29E4618A"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Iscrizione all’Albo</w:t>
            </w:r>
          </w:p>
          <w:p w14:paraId="29E4618B"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Cancellazione all’Albo</w:t>
            </w:r>
          </w:p>
          <w:p w14:paraId="29E4618C"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Trasferimenti</w:t>
            </w:r>
          </w:p>
          <w:p w14:paraId="29E4618D"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Sospensione amministrativa</w:t>
            </w:r>
          </w:p>
          <w:p w14:paraId="29E4618E"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Concessione esoneri dall’attività formativa</w:t>
            </w:r>
          </w:p>
          <w:p w14:paraId="29E4618F" w14:textId="77777777" w:rsidR="007C318E" w:rsidRPr="007C318E" w:rsidRDefault="007C318E" w:rsidP="007C318E">
            <w:pPr>
              <w:numPr>
                <w:ilvl w:val="0"/>
                <w:numId w:val="12"/>
              </w:numPr>
              <w:autoSpaceDE w:val="0"/>
              <w:autoSpaceDN w:val="0"/>
              <w:adjustRightInd w:val="0"/>
              <w:spacing w:line="276" w:lineRule="auto"/>
              <w:jc w:val="both"/>
              <w:rPr>
                <w:rFonts w:eastAsia="SymbolMT" w:cs="Arial"/>
                <w:sz w:val="18"/>
                <w:szCs w:val="18"/>
              </w:rPr>
            </w:pPr>
            <w:r w:rsidRPr="007C318E">
              <w:rPr>
                <w:rFonts w:eastAsia="SymbolMT" w:cs="Arial"/>
                <w:sz w:val="18"/>
                <w:szCs w:val="18"/>
              </w:rPr>
              <w:t>Concessione patrocinio gratuito ad iniziative di terzi</w:t>
            </w:r>
          </w:p>
          <w:p w14:paraId="29E46190" w14:textId="77777777" w:rsidR="007C318E" w:rsidRPr="007C318E" w:rsidRDefault="007C318E" w:rsidP="007C318E">
            <w:pPr>
              <w:autoSpaceDE w:val="0"/>
              <w:autoSpaceDN w:val="0"/>
              <w:adjustRightInd w:val="0"/>
              <w:jc w:val="both"/>
              <w:rPr>
                <w:rFonts w:eastAsia="SymbolMT" w:cs="Arial"/>
                <w:b/>
                <w:sz w:val="18"/>
                <w:szCs w:val="18"/>
                <w:highlight w:val="yellow"/>
              </w:rPr>
            </w:pPr>
          </w:p>
          <w:p w14:paraId="29E46191"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Specifica – Formazione professionale continua</w:t>
            </w:r>
          </w:p>
          <w:p w14:paraId="29E46192" w14:textId="77777777" w:rsidR="007C318E" w:rsidRPr="007C318E" w:rsidRDefault="007C318E" w:rsidP="007C318E">
            <w:pPr>
              <w:autoSpaceDE w:val="0"/>
              <w:autoSpaceDN w:val="0"/>
              <w:adjustRightInd w:val="0"/>
              <w:jc w:val="both"/>
              <w:rPr>
                <w:rFonts w:eastAsia="SymbolMT" w:cs="Arial"/>
                <w:b/>
                <w:sz w:val="18"/>
                <w:szCs w:val="18"/>
                <w:highlight w:val="yellow"/>
              </w:rPr>
            </w:pPr>
            <w:r w:rsidRPr="007C318E">
              <w:rPr>
                <w:rFonts w:eastAsia="SymbolMT" w:cs="Arial"/>
                <w:sz w:val="18"/>
                <w:szCs w:val="18"/>
              </w:rPr>
              <w:t xml:space="preserve">Processi: </w:t>
            </w:r>
          </w:p>
          <w:p w14:paraId="29E46193" w14:textId="77777777" w:rsidR="007C318E" w:rsidRPr="007C318E" w:rsidRDefault="007C318E" w:rsidP="007C318E">
            <w:pPr>
              <w:numPr>
                <w:ilvl w:val="0"/>
                <w:numId w:val="41"/>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Erogazione e organizzazione in proprio di attività di formazione a pagamento</w:t>
            </w:r>
          </w:p>
          <w:p w14:paraId="29E46194" w14:textId="77777777" w:rsidR="007C318E" w:rsidRPr="007C318E" w:rsidRDefault="007C318E" w:rsidP="007C318E">
            <w:pPr>
              <w:numPr>
                <w:ilvl w:val="0"/>
                <w:numId w:val="41"/>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Erogazione e organizzazione in proprio di attività di formazione a titolo gratuito</w:t>
            </w:r>
          </w:p>
          <w:p w14:paraId="29E46195" w14:textId="77777777" w:rsidR="007C318E" w:rsidRPr="007C318E" w:rsidRDefault="007C318E" w:rsidP="007C318E">
            <w:pPr>
              <w:numPr>
                <w:ilvl w:val="0"/>
                <w:numId w:val="41"/>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Partnership con soggetti esterni quali enti di formazione</w:t>
            </w:r>
          </w:p>
          <w:p w14:paraId="29E46196" w14:textId="77777777" w:rsidR="007C318E" w:rsidRPr="007C318E" w:rsidRDefault="007C318E" w:rsidP="007C318E">
            <w:pPr>
              <w:numPr>
                <w:ilvl w:val="0"/>
                <w:numId w:val="41"/>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Organizzazione e accreditamento eventi di provider terzi</w:t>
            </w:r>
          </w:p>
          <w:p w14:paraId="29E46197" w14:textId="77777777" w:rsidR="007C318E" w:rsidRPr="007C318E" w:rsidRDefault="007C318E" w:rsidP="007C318E">
            <w:pPr>
              <w:numPr>
                <w:ilvl w:val="0"/>
                <w:numId w:val="41"/>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Concessione patrocinio ad eventi formativi di terzi</w:t>
            </w:r>
          </w:p>
          <w:p w14:paraId="29E46198" w14:textId="77777777" w:rsidR="007C318E" w:rsidRPr="007C318E" w:rsidRDefault="007C318E" w:rsidP="007C318E">
            <w:pPr>
              <w:autoSpaceDE w:val="0"/>
              <w:autoSpaceDN w:val="0"/>
              <w:adjustRightInd w:val="0"/>
              <w:jc w:val="both"/>
              <w:rPr>
                <w:rFonts w:eastAsia="SymbolMT" w:cs="Arial"/>
                <w:b/>
                <w:sz w:val="18"/>
                <w:szCs w:val="18"/>
                <w:highlight w:val="yellow"/>
              </w:rPr>
            </w:pPr>
          </w:p>
          <w:p w14:paraId="29E46199"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Specifica– Rilascio di pareri di congruità</w:t>
            </w:r>
          </w:p>
          <w:p w14:paraId="29E4619A"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sz w:val="18"/>
                <w:szCs w:val="18"/>
              </w:rPr>
              <w:t xml:space="preserve">Processi: </w:t>
            </w:r>
          </w:p>
          <w:p w14:paraId="29E4619B"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Adozione di pareri di congruità sui corrispettivi per le prestazioni professionali</w:t>
            </w:r>
          </w:p>
          <w:p w14:paraId="29E4619C" w14:textId="77777777" w:rsidR="007C318E" w:rsidRPr="007C318E" w:rsidRDefault="007C318E" w:rsidP="007C318E">
            <w:pPr>
              <w:autoSpaceDE w:val="0"/>
              <w:autoSpaceDN w:val="0"/>
              <w:adjustRightInd w:val="0"/>
              <w:jc w:val="both"/>
              <w:rPr>
                <w:rFonts w:eastAsia="SymbolMT" w:cs="Arial"/>
                <w:bCs/>
                <w:sz w:val="18"/>
                <w:szCs w:val="18"/>
              </w:rPr>
            </w:pPr>
          </w:p>
          <w:p w14:paraId="29E4619D"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Specifica– Indicazione di professionisti su richiesta di terzi</w:t>
            </w:r>
          </w:p>
          <w:p w14:paraId="29E4619E"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sz w:val="18"/>
                <w:szCs w:val="18"/>
              </w:rPr>
              <w:t xml:space="preserve">Processi: </w:t>
            </w:r>
          </w:p>
          <w:p w14:paraId="29E4619F"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Individuazione e indicazione di professionisti su richiesta di terzi per l’affidamento di incarichi specifici</w:t>
            </w:r>
          </w:p>
          <w:p w14:paraId="29E461A0" w14:textId="77777777" w:rsidR="007C318E" w:rsidRPr="007C318E" w:rsidRDefault="007C318E" w:rsidP="007C318E">
            <w:pPr>
              <w:autoSpaceDE w:val="0"/>
              <w:autoSpaceDN w:val="0"/>
              <w:adjustRightInd w:val="0"/>
              <w:jc w:val="both"/>
              <w:rPr>
                <w:rFonts w:eastAsia="SymbolMT" w:cs="Arial"/>
                <w:bCs/>
                <w:sz w:val="18"/>
                <w:szCs w:val="18"/>
              </w:rPr>
            </w:pPr>
          </w:p>
          <w:p w14:paraId="29E461A1"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b/>
                <w:sz w:val="18"/>
                <w:szCs w:val="18"/>
              </w:rPr>
              <w:t>Area di rischio Specifica– Aree di rischio residuali</w:t>
            </w:r>
          </w:p>
          <w:p w14:paraId="29E461A2" w14:textId="77777777" w:rsidR="007C318E" w:rsidRPr="007C318E" w:rsidRDefault="007C318E" w:rsidP="007C318E">
            <w:pPr>
              <w:autoSpaceDE w:val="0"/>
              <w:autoSpaceDN w:val="0"/>
              <w:adjustRightInd w:val="0"/>
              <w:jc w:val="both"/>
              <w:rPr>
                <w:rFonts w:eastAsia="SymbolMT" w:cs="Arial"/>
                <w:b/>
                <w:sz w:val="18"/>
                <w:szCs w:val="18"/>
              </w:rPr>
            </w:pPr>
            <w:r w:rsidRPr="007C318E">
              <w:rPr>
                <w:rFonts w:eastAsia="SymbolMT" w:cs="Arial"/>
                <w:sz w:val="18"/>
                <w:szCs w:val="18"/>
              </w:rPr>
              <w:t xml:space="preserve">Processi: </w:t>
            </w:r>
          </w:p>
          <w:p w14:paraId="29E461A3"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Attività elettorali</w:t>
            </w:r>
          </w:p>
          <w:p w14:paraId="29E461A4"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 xml:space="preserve">Organizzazione del Congresso annuale </w:t>
            </w:r>
          </w:p>
          <w:p w14:paraId="29E461A5"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Partecipazione del Presidente dell’Ordine o di Consiglieri ad eventi esterni</w:t>
            </w:r>
          </w:p>
          <w:p w14:paraId="29E461A6" w14:textId="77777777" w:rsidR="007C318E" w:rsidRPr="007C318E"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Partecipazione del Presidente dell’Ordine o di Consiglieri ad associazioni oppure enti i cui ambiti di interesse ed operatività siano coincidenti o simili a quelli dell’Ordine</w:t>
            </w:r>
          </w:p>
          <w:p w14:paraId="29E461A7" w14:textId="77777777" w:rsidR="00481A23" w:rsidRDefault="007C318E" w:rsidP="007C318E">
            <w:pPr>
              <w:numPr>
                <w:ilvl w:val="0"/>
                <w:numId w:val="42"/>
              </w:numPr>
              <w:autoSpaceDE w:val="0"/>
              <w:autoSpaceDN w:val="0"/>
              <w:adjustRightInd w:val="0"/>
              <w:spacing w:line="259" w:lineRule="auto"/>
              <w:jc w:val="both"/>
              <w:rPr>
                <w:rFonts w:eastAsia="SymbolMT" w:cs="Arial"/>
                <w:bCs/>
                <w:sz w:val="18"/>
                <w:szCs w:val="18"/>
              </w:rPr>
            </w:pPr>
            <w:r w:rsidRPr="007C318E">
              <w:rPr>
                <w:rFonts w:eastAsia="SymbolMT" w:cs="Arial"/>
                <w:bCs/>
                <w:sz w:val="18"/>
                <w:szCs w:val="18"/>
              </w:rPr>
              <w:t>Determinazione delle quote annuali dovute dagli iscritti</w:t>
            </w:r>
          </w:p>
          <w:p w14:paraId="29E461A8" w14:textId="77777777" w:rsidR="009A6651" w:rsidRPr="007C318E" w:rsidRDefault="009A6651" w:rsidP="009A6651">
            <w:pPr>
              <w:autoSpaceDE w:val="0"/>
              <w:autoSpaceDN w:val="0"/>
              <w:adjustRightInd w:val="0"/>
              <w:spacing w:line="259" w:lineRule="auto"/>
              <w:ind w:left="720"/>
              <w:jc w:val="both"/>
              <w:rPr>
                <w:rFonts w:eastAsia="SymbolMT" w:cs="Arial"/>
                <w:bCs/>
                <w:sz w:val="18"/>
                <w:szCs w:val="18"/>
              </w:rPr>
            </w:pPr>
          </w:p>
        </w:tc>
      </w:tr>
    </w:tbl>
    <w:p w14:paraId="29E461AA" w14:textId="77777777" w:rsidR="00481A23" w:rsidRDefault="00481A23" w:rsidP="00481A23">
      <w:pPr>
        <w:spacing w:after="200"/>
        <w:contextualSpacing/>
        <w:jc w:val="both"/>
        <w:rPr>
          <w:rFonts w:ascii="Calibri" w:eastAsia="Calibri" w:hAnsi="Calibri" w:cs="Arial"/>
          <w:sz w:val="18"/>
          <w:szCs w:val="18"/>
          <w:highlight w:val="yellow"/>
          <w:lang w:eastAsia="x-none"/>
        </w:rPr>
      </w:pPr>
    </w:p>
    <w:p w14:paraId="29E461AB" w14:textId="77777777" w:rsidR="00BD52EC" w:rsidRDefault="00BD52EC" w:rsidP="00BD52EC">
      <w:pPr>
        <w:pStyle w:val="Titolo3"/>
        <w:rPr>
          <w:b/>
          <w:bCs/>
        </w:rPr>
      </w:pPr>
      <w:bookmarkStart w:id="34" w:name="_Toc157022114"/>
      <w:r w:rsidRPr="00BD52EC">
        <w:rPr>
          <w:b/>
          <w:bCs/>
        </w:rPr>
        <w:t>Identificazione del rischio</w:t>
      </w:r>
      <w:bookmarkEnd w:id="34"/>
    </w:p>
    <w:p w14:paraId="29E461AC" w14:textId="77777777" w:rsidR="000F33BD" w:rsidRDefault="000F33BD" w:rsidP="002F7B99">
      <w:pPr>
        <w:jc w:val="both"/>
      </w:pPr>
      <w:r>
        <w:t>L’identificazione del rischio, o meglio degli eventi rischiosi, ha l’obiettivo di individuare quei comportamenti o fatti che possono verificarsi in relazione ai processi di pertinenza dell’Ordine, tramite cui si concretizza il fenomeno corruttivo.</w:t>
      </w:r>
      <w:r w:rsidR="002F7B99">
        <w:t xml:space="preserve"> </w:t>
      </w:r>
      <w:r>
        <w:t>È una fase cruciale perché un evento rischioso non identificato non potrà essere gestito</w:t>
      </w:r>
      <w:r w:rsidR="002F7B99">
        <w:t>.</w:t>
      </w:r>
    </w:p>
    <w:p w14:paraId="29E461AD" w14:textId="77777777" w:rsidR="002F7B99" w:rsidRDefault="002F7B99" w:rsidP="002F7B99">
      <w:pPr>
        <w:jc w:val="both"/>
      </w:pPr>
    </w:p>
    <w:p w14:paraId="29E461AE" w14:textId="77777777" w:rsidR="000F33BD" w:rsidRDefault="000F33BD" w:rsidP="000F33BD">
      <w:r>
        <w:t>Per una corretta identificazione dei rischi occorre:</w:t>
      </w:r>
    </w:p>
    <w:p w14:paraId="29E461AF" w14:textId="77777777" w:rsidR="002F7B99" w:rsidRDefault="000F33BD" w:rsidP="002F7B99">
      <w:pPr>
        <w:numPr>
          <w:ilvl w:val="0"/>
          <w:numId w:val="43"/>
        </w:numPr>
        <w:jc w:val="both"/>
      </w:pPr>
      <w:r>
        <w:t>definire l’oggetto di analisi</w:t>
      </w:r>
      <w:r w:rsidR="002F7B99">
        <w:t>, ossia le aree a rischio e i relativi processi riferiti all’attività dell’Ordine</w:t>
      </w:r>
      <w:r w:rsidR="00CF28FF">
        <w:t>;</w:t>
      </w:r>
    </w:p>
    <w:p w14:paraId="29E461B0" w14:textId="77777777" w:rsidR="002F7B99" w:rsidRDefault="000F33BD" w:rsidP="000F33BD">
      <w:pPr>
        <w:numPr>
          <w:ilvl w:val="0"/>
          <w:numId w:val="43"/>
        </w:numPr>
        <w:jc w:val="both"/>
      </w:pPr>
      <w:r>
        <w:t xml:space="preserve">individuare </w:t>
      </w:r>
      <w:r w:rsidR="002F7B99">
        <w:t xml:space="preserve">le </w:t>
      </w:r>
      <w:r>
        <w:t>tecniche di identificazion</w:t>
      </w:r>
      <w:r w:rsidR="002F7B99">
        <w:t>e e le fonti informative, ossia le risultanze degli incontri del RPCT con l’articolazione degli uffici dell’Ordine, l’esame di documenti e banche dati e le risultanze dei controlli</w:t>
      </w:r>
      <w:r w:rsidR="00CF28FF">
        <w:t>;</w:t>
      </w:r>
    </w:p>
    <w:p w14:paraId="29E461B1" w14:textId="77777777" w:rsidR="005361A5" w:rsidRDefault="000F33BD" w:rsidP="000F33BD">
      <w:pPr>
        <w:numPr>
          <w:ilvl w:val="0"/>
          <w:numId w:val="43"/>
        </w:numPr>
        <w:jc w:val="both"/>
      </w:pPr>
      <w:r>
        <w:t>individuare e formalizzare i rischi.</w:t>
      </w:r>
    </w:p>
    <w:p w14:paraId="29E461B2" w14:textId="77777777" w:rsidR="00126ACB" w:rsidRDefault="00126ACB" w:rsidP="00126ACB">
      <w:pPr>
        <w:jc w:val="both"/>
      </w:pPr>
    </w:p>
    <w:p w14:paraId="29E461B3" w14:textId="76A6018D" w:rsidR="002F7B99" w:rsidRDefault="00126ACB" w:rsidP="00126ACB">
      <w:pPr>
        <w:jc w:val="both"/>
        <w:rPr>
          <w:rFonts w:eastAsia="Calibri" w:cs="Arial"/>
          <w:lang w:eastAsia="x-none"/>
        </w:rPr>
      </w:pPr>
      <w:r>
        <w:t>Per ciascuna area di rischio e per ciascun processo individuato, l’Ordine ha individuato i relativi rischi nell</w:t>
      </w:r>
      <w:r w:rsidRPr="00255AC0">
        <w:rPr>
          <w:rFonts w:eastAsia="Calibri" w:cs="Arial"/>
          <w:lang w:eastAsia="x-none"/>
        </w:rPr>
        <w:t xml:space="preserve">’Allegato </w:t>
      </w:r>
      <w:r>
        <w:rPr>
          <w:rFonts w:eastAsia="Calibri" w:cs="Arial"/>
          <w:lang w:eastAsia="x-none"/>
        </w:rPr>
        <w:t>3</w:t>
      </w:r>
      <w:r w:rsidRPr="00255AC0">
        <w:rPr>
          <w:rFonts w:eastAsia="Calibri" w:cs="Arial"/>
          <w:lang w:eastAsia="x-none"/>
        </w:rPr>
        <w:t xml:space="preserve"> </w:t>
      </w:r>
      <w:r>
        <w:rPr>
          <w:rFonts w:eastAsia="Calibri" w:cs="Arial"/>
          <w:lang w:eastAsia="x-none"/>
        </w:rPr>
        <w:t xml:space="preserve">– Valutazione del rischio </w:t>
      </w:r>
      <w:r w:rsidR="00B17164">
        <w:rPr>
          <w:rFonts w:eastAsia="Calibri" w:cs="Arial"/>
          <w:lang w:eastAsia="x-none"/>
        </w:rPr>
        <w:t>2024</w:t>
      </w:r>
      <w:r>
        <w:rPr>
          <w:rFonts w:eastAsia="Calibri" w:cs="Arial"/>
          <w:lang w:eastAsia="x-none"/>
        </w:rPr>
        <w:t>.</w:t>
      </w:r>
    </w:p>
    <w:p w14:paraId="29E461B4" w14:textId="77777777" w:rsidR="00126ACB" w:rsidRPr="005361A5" w:rsidRDefault="00126ACB" w:rsidP="00126ACB">
      <w:pPr>
        <w:jc w:val="both"/>
      </w:pPr>
    </w:p>
    <w:p w14:paraId="29E461B5" w14:textId="77777777" w:rsidR="00BD52EC" w:rsidRDefault="00BD52EC" w:rsidP="00BD52EC">
      <w:pPr>
        <w:pStyle w:val="Titolo3"/>
        <w:rPr>
          <w:b/>
          <w:bCs/>
        </w:rPr>
      </w:pPr>
      <w:bookmarkStart w:id="35" w:name="_Toc157022115"/>
      <w:r w:rsidRPr="00BD52EC">
        <w:rPr>
          <w:b/>
          <w:bCs/>
        </w:rPr>
        <w:t>Analisi del rischio</w:t>
      </w:r>
      <w:bookmarkEnd w:id="35"/>
    </w:p>
    <w:p w14:paraId="29E461B6" w14:textId="7CD634D8" w:rsidR="00DF742F" w:rsidRDefault="00DF742F" w:rsidP="00DF742F">
      <w:pPr>
        <w:autoSpaceDE w:val="0"/>
        <w:autoSpaceDN w:val="0"/>
        <w:adjustRightInd w:val="0"/>
        <w:contextualSpacing/>
        <w:jc w:val="both"/>
        <w:rPr>
          <w:rFonts w:eastAsia="SymbolMT" w:cs="Arial"/>
        </w:rPr>
      </w:pPr>
      <w:r w:rsidRPr="00FF4E69">
        <w:rPr>
          <w:rFonts w:eastAsia="SymbolMT" w:cs="Arial"/>
        </w:rPr>
        <w:t xml:space="preserve">L’Ordine ha proceduto all’analisi e alla valutazione dei rischi connessi ai processi sopra indicati. I risultati di tale attività sono riportati nell’Allegato </w:t>
      </w:r>
      <w:r w:rsidR="00FF4E69" w:rsidRPr="00FF4E69">
        <w:rPr>
          <w:rFonts w:eastAsia="SymbolMT" w:cs="Arial"/>
        </w:rPr>
        <w:t>3</w:t>
      </w:r>
      <w:r w:rsidRPr="00FF4E69">
        <w:rPr>
          <w:rFonts w:eastAsia="SymbolMT" w:cs="Arial"/>
        </w:rPr>
        <w:t xml:space="preserve"> (</w:t>
      </w:r>
      <w:r w:rsidR="00FF4E69" w:rsidRPr="00FF4E69">
        <w:rPr>
          <w:rFonts w:eastAsia="SymbolMT" w:cs="Arial"/>
        </w:rPr>
        <w:t>Valutazione del rischio</w:t>
      </w:r>
      <w:r w:rsidRPr="00FF4E69">
        <w:rPr>
          <w:rFonts w:eastAsia="SymbolMT" w:cs="Arial"/>
        </w:rPr>
        <w:t xml:space="preserve"> </w:t>
      </w:r>
      <w:r w:rsidR="00B17164">
        <w:rPr>
          <w:rFonts w:eastAsia="SymbolMT" w:cs="Arial"/>
        </w:rPr>
        <w:t>2024</w:t>
      </w:r>
      <w:r w:rsidRPr="00FF4E69">
        <w:rPr>
          <w:rFonts w:eastAsia="SymbolMT" w:cs="Arial"/>
        </w:rPr>
        <w:t xml:space="preserve">) che forma parte integrante e sostanziale del presente </w:t>
      </w:r>
      <w:r w:rsidR="00CF28FF" w:rsidRPr="00FF4E69">
        <w:rPr>
          <w:rFonts w:eastAsia="SymbolMT" w:cs="Arial"/>
        </w:rPr>
        <w:t>PTPCT</w:t>
      </w:r>
      <w:r w:rsidRPr="00FF4E69">
        <w:rPr>
          <w:rFonts w:eastAsia="SymbolMT" w:cs="Arial"/>
        </w:rPr>
        <w:t>.</w:t>
      </w:r>
    </w:p>
    <w:p w14:paraId="29E461B7" w14:textId="77777777" w:rsidR="001F5D2B" w:rsidRDefault="001F5D2B" w:rsidP="00DF742F">
      <w:pPr>
        <w:autoSpaceDE w:val="0"/>
        <w:autoSpaceDN w:val="0"/>
        <w:adjustRightInd w:val="0"/>
        <w:contextualSpacing/>
        <w:jc w:val="both"/>
        <w:rPr>
          <w:rFonts w:eastAsia="SymbolMT" w:cs="Arial"/>
        </w:rPr>
      </w:pPr>
    </w:p>
    <w:p w14:paraId="29E461B8" w14:textId="77777777" w:rsidR="001F5D2B" w:rsidRDefault="001F5D2B" w:rsidP="00DF742F">
      <w:pPr>
        <w:autoSpaceDE w:val="0"/>
        <w:autoSpaceDN w:val="0"/>
        <w:adjustRightInd w:val="0"/>
        <w:contextualSpacing/>
        <w:jc w:val="both"/>
        <w:rPr>
          <w:rFonts w:eastAsia="SymbolMT" w:cs="Arial"/>
        </w:rPr>
      </w:pPr>
      <w:r>
        <w:rPr>
          <w:rFonts w:eastAsia="SymbolMT" w:cs="Arial"/>
        </w:rPr>
        <w:t>Tale fase è volta a stimare il livello di esposizione al rischio per ciascun processo di rischio mappato.</w:t>
      </w:r>
      <w:r w:rsidR="00FC6E35">
        <w:rPr>
          <w:rFonts w:eastAsia="SymbolMT" w:cs="Arial"/>
        </w:rPr>
        <w:t xml:space="preserve"> In conformità all’allegato 1 del PNA 2019, l’Ordine ha utilizzato un approccio qualitativo per la stima dell’esposizione al rischio</w:t>
      </w:r>
      <w:r w:rsidR="00E34A94">
        <w:rPr>
          <w:rFonts w:eastAsia="SymbolMT" w:cs="Arial"/>
        </w:rPr>
        <w:t>; l’approccio utilizzato viene di seguito definito.</w:t>
      </w:r>
    </w:p>
    <w:p w14:paraId="29E461B9" w14:textId="77777777" w:rsidR="00E34A94" w:rsidRDefault="00E34A94" w:rsidP="00DF742F">
      <w:pPr>
        <w:autoSpaceDE w:val="0"/>
        <w:autoSpaceDN w:val="0"/>
        <w:adjustRightInd w:val="0"/>
        <w:contextualSpacing/>
        <w:jc w:val="both"/>
        <w:rPr>
          <w:rFonts w:eastAsia="SymbolMT" w:cs="Arial"/>
        </w:rPr>
      </w:pPr>
    </w:p>
    <w:p w14:paraId="29E461BA" w14:textId="77777777" w:rsidR="00E34A94" w:rsidRDefault="00F57562" w:rsidP="003F0493">
      <w:pPr>
        <w:autoSpaceDE w:val="0"/>
        <w:autoSpaceDN w:val="0"/>
        <w:adjustRightInd w:val="0"/>
        <w:contextualSpacing/>
        <w:jc w:val="both"/>
        <w:rPr>
          <w:rFonts w:eastAsia="SymbolMT" w:cs="Arial"/>
        </w:rPr>
      </w:pPr>
      <w:r w:rsidRPr="00F57562">
        <w:rPr>
          <w:rFonts w:eastAsia="SymbolMT" w:cs="Arial"/>
        </w:rPr>
        <w:t>L’analisi</w:t>
      </w:r>
      <w:r>
        <w:rPr>
          <w:rFonts w:eastAsia="SymbolMT" w:cs="Arial"/>
        </w:rPr>
        <w:t xml:space="preserve"> s</w:t>
      </w:r>
      <w:r w:rsidRPr="00F57562">
        <w:rPr>
          <w:rFonts w:eastAsia="SymbolMT" w:cs="Arial"/>
        </w:rPr>
        <w:t>i basa sulla presenza e correlazione di fattori</w:t>
      </w:r>
      <w:r>
        <w:rPr>
          <w:rFonts w:eastAsia="SymbolMT" w:cs="Arial"/>
        </w:rPr>
        <w:t xml:space="preserve">, quali la </w:t>
      </w:r>
      <w:r w:rsidRPr="00F57562">
        <w:rPr>
          <w:rFonts w:eastAsia="SymbolMT" w:cs="Arial"/>
        </w:rPr>
        <w:t xml:space="preserve">probabilità e </w:t>
      </w:r>
      <w:r>
        <w:rPr>
          <w:rFonts w:eastAsia="SymbolMT" w:cs="Arial"/>
        </w:rPr>
        <w:t xml:space="preserve">la gravità. </w:t>
      </w:r>
      <w:r w:rsidR="003F0493" w:rsidRPr="003F0493">
        <w:rPr>
          <w:rFonts w:eastAsia="SymbolMT" w:cs="Arial"/>
        </w:rPr>
        <w:t>Il</w:t>
      </w:r>
      <w:r w:rsidR="003F0493">
        <w:rPr>
          <w:rFonts w:eastAsia="SymbolMT" w:cs="Arial"/>
        </w:rPr>
        <w:t xml:space="preserve"> </w:t>
      </w:r>
      <w:r w:rsidR="003F0493" w:rsidRPr="003F0493">
        <w:rPr>
          <w:rFonts w:eastAsia="SymbolMT" w:cs="Arial"/>
        </w:rPr>
        <w:t>risultato dell’analisi è una valutazione (c</w:t>
      </w:r>
      <w:r w:rsidR="003F0493">
        <w:rPr>
          <w:rFonts w:eastAsia="SymbolMT" w:cs="Arial"/>
        </w:rPr>
        <w:t>.d.</w:t>
      </w:r>
      <w:r w:rsidR="003F0493" w:rsidRPr="003F0493">
        <w:rPr>
          <w:rFonts w:eastAsia="SymbolMT" w:cs="Arial"/>
        </w:rPr>
        <w:t xml:space="preserve"> giudizio di rischiosità)</w:t>
      </w:r>
      <w:r w:rsidR="003F0493">
        <w:rPr>
          <w:rFonts w:eastAsia="SymbolMT" w:cs="Arial"/>
        </w:rPr>
        <w:t>.</w:t>
      </w:r>
    </w:p>
    <w:p w14:paraId="29E461BB" w14:textId="77777777" w:rsidR="008760F2" w:rsidRDefault="008760F2" w:rsidP="00F57562">
      <w:pPr>
        <w:autoSpaceDE w:val="0"/>
        <w:autoSpaceDN w:val="0"/>
        <w:adjustRightInd w:val="0"/>
        <w:contextualSpacing/>
        <w:jc w:val="both"/>
        <w:rPr>
          <w:rFonts w:eastAsia="SymbolMT" w:cs="Arial"/>
        </w:rPr>
      </w:pPr>
    </w:p>
    <w:p w14:paraId="29E461BC" w14:textId="77777777" w:rsidR="00FB536A" w:rsidRPr="00FE016F" w:rsidRDefault="00FB536A" w:rsidP="00F57562">
      <w:pPr>
        <w:autoSpaceDE w:val="0"/>
        <w:autoSpaceDN w:val="0"/>
        <w:adjustRightInd w:val="0"/>
        <w:contextualSpacing/>
        <w:jc w:val="both"/>
        <w:rPr>
          <w:rFonts w:eastAsia="SymbolMT" w:cs="Arial"/>
          <w:u w:val="single"/>
        </w:rPr>
      </w:pPr>
      <w:r w:rsidRPr="00FE016F">
        <w:rPr>
          <w:rFonts w:eastAsia="SymbolMT" w:cs="Arial"/>
          <w:u w:val="single"/>
        </w:rPr>
        <w:t>Significato dei Fattori di Probabilità e Gravità:</w:t>
      </w:r>
    </w:p>
    <w:p w14:paraId="29E461BD" w14:textId="77777777" w:rsidR="00FB536A" w:rsidRDefault="00FB536A" w:rsidP="00F57562">
      <w:pPr>
        <w:autoSpaceDE w:val="0"/>
        <w:autoSpaceDN w:val="0"/>
        <w:adjustRightInd w:val="0"/>
        <w:contextualSpacing/>
        <w:jc w:val="both"/>
        <w:rPr>
          <w:rFonts w:eastAsia="SymbolM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240"/>
        <w:gridCol w:w="2268"/>
        <w:gridCol w:w="2127"/>
      </w:tblGrid>
      <w:tr w:rsidR="003F0493" w:rsidRPr="00FD5982" w14:paraId="29E461C2" w14:textId="77777777" w:rsidTr="00FD5982">
        <w:trPr>
          <w:trHeight w:val="508"/>
          <w:jc w:val="center"/>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9E461BE" w14:textId="77777777" w:rsidR="003F0493" w:rsidRPr="00FD5982" w:rsidRDefault="003F0493" w:rsidP="00FD5982">
            <w:pPr>
              <w:autoSpaceDE w:val="0"/>
              <w:autoSpaceDN w:val="0"/>
              <w:adjustRightInd w:val="0"/>
              <w:contextualSpacing/>
              <w:jc w:val="center"/>
              <w:rPr>
                <w:rFonts w:eastAsia="SymbolMT" w:cs="Arial"/>
                <w:b/>
                <w:bCs/>
              </w:rPr>
            </w:pPr>
          </w:p>
        </w:tc>
        <w:tc>
          <w:tcPr>
            <w:tcW w:w="2240" w:type="dxa"/>
            <w:tcBorders>
              <w:left w:val="single" w:sz="4" w:space="0" w:color="auto"/>
            </w:tcBorders>
            <w:shd w:val="clear" w:color="auto" w:fill="70AD47"/>
            <w:vAlign w:val="center"/>
          </w:tcPr>
          <w:p w14:paraId="29E461BF" w14:textId="77777777" w:rsidR="003F0493" w:rsidRPr="00FD5982" w:rsidRDefault="003F0493" w:rsidP="00FD5982">
            <w:pPr>
              <w:autoSpaceDE w:val="0"/>
              <w:autoSpaceDN w:val="0"/>
              <w:adjustRightInd w:val="0"/>
              <w:contextualSpacing/>
              <w:jc w:val="center"/>
              <w:rPr>
                <w:rFonts w:eastAsia="SymbolMT" w:cs="Arial"/>
                <w:b/>
                <w:bCs/>
              </w:rPr>
            </w:pPr>
            <w:r w:rsidRPr="00FD5982">
              <w:rPr>
                <w:rFonts w:eastAsia="SymbolMT" w:cs="Arial"/>
                <w:b/>
                <w:bCs/>
              </w:rPr>
              <w:t>Basso</w:t>
            </w:r>
          </w:p>
        </w:tc>
        <w:tc>
          <w:tcPr>
            <w:tcW w:w="2268" w:type="dxa"/>
            <w:shd w:val="clear" w:color="auto" w:fill="FFC000"/>
            <w:vAlign w:val="center"/>
          </w:tcPr>
          <w:p w14:paraId="29E461C0" w14:textId="77777777" w:rsidR="003F0493" w:rsidRPr="00FD5982" w:rsidRDefault="003F0493" w:rsidP="00FD5982">
            <w:pPr>
              <w:autoSpaceDE w:val="0"/>
              <w:autoSpaceDN w:val="0"/>
              <w:adjustRightInd w:val="0"/>
              <w:contextualSpacing/>
              <w:jc w:val="center"/>
              <w:rPr>
                <w:rFonts w:eastAsia="SymbolMT" w:cs="Arial"/>
                <w:b/>
                <w:bCs/>
              </w:rPr>
            </w:pPr>
            <w:r w:rsidRPr="00FD5982">
              <w:rPr>
                <w:rFonts w:eastAsia="SymbolMT" w:cs="Arial"/>
                <w:b/>
                <w:bCs/>
              </w:rPr>
              <w:t>Medio</w:t>
            </w:r>
          </w:p>
        </w:tc>
        <w:tc>
          <w:tcPr>
            <w:tcW w:w="2127" w:type="dxa"/>
            <w:shd w:val="clear" w:color="auto" w:fill="FF0000"/>
            <w:vAlign w:val="center"/>
          </w:tcPr>
          <w:p w14:paraId="29E461C1" w14:textId="77777777" w:rsidR="003F0493" w:rsidRPr="00FD5982" w:rsidRDefault="003F0493" w:rsidP="00FD5982">
            <w:pPr>
              <w:autoSpaceDE w:val="0"/>
              <w:autoSpaceDN w:val="0"/>
              <w:adjustRightInd w:val="0"/>
              <w:contextualSpacing/>
              <w:jc w:val="center"/>
              <w:rPr>
                <w:rFonts w:eastAsia="SymbolMT" w:cs="Arial"/>
                <w:b/>
                <w:bCs/>
              </w:rPr>
            </w:pPr>
            <w:r w:rsidRPr="00FD5982">
              <w:rPr>
                <w:rFonts w:eastAsia="SymbolMT" w:cs="Arial"/>
                <w:b/>
                <w:bCs/>
              </w:rPr>
              <w:t>Alto</w:t>
            </w:r>
          </w:p>
        </w:tc>
      </w:tr>
      <w:tr w:rsidR="003F0493" w:rsidRPr="00FD5982" w14:paraId="29E461C7" w14:textId="77777777" w:rsidTr="00FD5982">
        <w:trPr>
          <w:trHeight w:val="1545"/>
          <w:jc w:val="center"/>
        </w:trPr>
        <w:tc>
          <w:tcPr>
            <w:tcW w:w="1955" w:type="dxa"/>
            <w:tcBorders>
              <w:top w:val="single" w:sz="4" w:space="0" w:color="auto"/>
            </w:tcBorders>
            <w:shd w:val="clear" w:color="auto" w:fill="D0CECE"/>
            <w:vAlign w:val="center"/>
          </w:tcPr>
          <w:p w14:paraId="29E461C3" w14:textId="77777777" w:rsidR="003F0493" w:rsidRPr="00FD5982" w:rsidRDefault="003F0493" w:rsidP="00FD5982">
            <w:pPr>
              <w:autoSpaceDE w:val="0"/>
              <w:autoSpaceDN w:val="0"/>
              <w:adjustRightInd w:val="0"/>
              <w:contextualSpacing/>
              <w:jc w:val="center"/>
              <w:rPr>
                <w:rFonts w:eastAsia="SymbolMT" w:cs="Arial"/>
                <w:b/>
                <w:bCs/>
              </w:rPr>
            </w:pPr>
            <w:r w:rsidRPr="00FD5982">
              <w:rPr>
                <w:rFonts w:eastAsia="SymbolMT" w:cs="Arial"/>
                <w:b/>
                <w:bCs/>
              </w:rPr>
              <w:t>Probabilità</w:t>
            </w:r>
          </w:p>
        </w:tc>
        <w:tc>
          <w:tcPr>
            <w:tcW w:w="2240" w:type="dxa"/>
            <w:shd w:val="clear" w:color="auto" w:fill="auto"/>
            <w:vAlign w:val="center"/>
          </w:tcPr>
          <w:p w14:paraId="29E461C4"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Accadimento raro</w:t>
            </w:r>
          </w:p>
        </w:tc>
        <w:tc>
          <w:tcPr>
            <w:tcW w:w="2268" w:type="dxa"/>
            <w:shd w:val="clear" w:color="auto" w:fill="auto"/>
            <w:vAlign w:val="center"/>
          </w:tcPr>
          <w:p w14:paraId="29E461C5"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Accadimento realizzabile / Accadimento che è già successo e che si</w:t>
            </w:r>
            <w:r w:rsidR="0098285D">
              <w:rPr>
                <w:rFonts w:eastAsia="SymbolMT" w:cs="Arial"/>
              </w:rPr>
              <w:t xml:space="preserve"> </w:t>
            </w:r>
            <w:r w:rsidRPr="00FD5982">
              <w:rPr>
                <w:rFonts w:eastAsia="SymbolMT" w:cs="Arial"/>
              </w:rPr>
              <w:t>pensa possa succedere di nuovo</w:t>
            </w:r>
          </w:p>
        </w:tc>
        <w:tc>
          <w:tcPr>
            <w:tcW w:w="2127" w:type="dxa"/>
            <w:shd w:val="clear" w:color="auto" w:fill="auto"/>
            <w:vAlign w:val="center"/>
          </w:tcPr>
          <w:p w14:paraId="29E461C6"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Accadimento che si</w:t>
            </w:r>
            <w:r w:rsidR="0098285D">
              <w:rPr>
                <w:rFonts w:eastAsia="SymbolMT" w:cs="Arial"/>
              </w:rPr>
              <w:t xml:space="preserve"> </w:t>
            </w:r>
            <w:r w:rsidRPr="00FD5982">
              <w:rPr>
                <w:rFonts w:eastAsia="SymbolMT" w:cs="Arial"/>
              </w:rPr>
              <w:t>ripete ad intervalli</w:t>
            </w:r>
            <w:r w:rsidR="0098285D">
              <w:rPr>
                <w:rFonts w:eastAsia="SymbolMT" w:cs="Arial"/>
              </w:rPr>
              <w:t xml:space="preserve"> </w:t>
            </w:r>
            <w:r w:rsidRPr="00FD5982">
              <w:rPr>
                <w:rFonts w:eastAsia="SymbolMT" w:cs="Arial"/>
              </w:rPr>
              <w:t>brevi</w:t>
            </w:r>
          </w:p>
        </w:tc>
      </w:tr>
      <w:tr w:rsidR="003F0493" w:rsidRPr="00FD5982" w14:paraId="29E461CC" w14:textId="77777777" w:rsidTr="00FD5982">
        <w:trPr>
          <w:trHeight w:val="1558"/>
          <w:jc w:val="center"/>
        </w:trPr>
        <w:tc>
          <w:tcPr>
            <w:tcW w:w="1955" w:type="dxa"/>
            <w:shd w:val="clear" w:color="auto" w:fill="D0CECE"/>
            <w:vAlign w:val="center"/>
          </w:tcPr>
          <w:p w14:paraId="29E461C8" w14:textId="77777777" w:rsidR="003F0493" w:rsidRPr="00FD5982" w:rsidRDefault="003F0493" w:rsidP="00FD5982">
            <w:pPr>
              <w:autoSpaceDE w:val="0"/>
              <w:autoSpaceDN w:val="0"/>
              <w:adjustRightInd w:val="0"/>
              <w:contextualSpacing/>
              <w:jc w:val="center"/>
              <w:rPr>
                <w:rFonts w:eastAsia="SymbolMT" w:cs="Arial"/>
                <w:b/>
                <w:bCs/>
              </w:rPr>
            </w:pPr>
            <w:r w:rsidRPr="00FD5982">
              <w:rPr>
                <w:rFonts w:eastAsia="SymbolMT" w:cs="Arial"/>
                <w:b/>
                <w:bCs/>
              </w:rPr>
              <w:t>Gravità</w:t>
            </w:r>
          </w:p>
        </w:tc>
        <w:tc>
          <w:tcPr>
            <w:tcW w:w="2240" w:type="dxa"/>
            <w:shd w:val="clear" w:color="auto" w:fill="auto"/>
            <w:vAlign w:val="center"/>
          </w:tcPr>
          <w:p w14:paraId="29E461C9"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Effetti reputazional</w:t>
            </w:r>
            <w:r w:rsidR="0098285D">
              <w:rPr>
                <w:rFonts w:eastAsia="SymbolMT" w:cs="Arial"/>
              </w:rPr>
              <w:t xml:space="preserve">i </w:t>
            </w:r>
            <w:r w:rsidRPr="00FD5982">
              <w:rPr>
                <w:rFonts w:eastAsia="SymbolMT" w:cs="Arial"/>
              </w:rPr>
              <w:t>ed economici trascurabili</w:t>
            </w:r>
          </w:p>
        </w:tc>
        <w:tc>
          <w:tcPr>
            <w:tcW w:w="2268" w:type="dxa"/>
            <w:shd w:val="clear" w:color="auto" w:fill="auto"/>
            <w:vAlign w:val="center"/>
          </w:tcPr>
          <w:p w14:paraId="29E461CA"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Effetti reputazionali ed</w:t>
            </w:r>
            <w:r w:rsidR="0098285D">
              <w:rPr>
                <w:rFonts w:eastAsia="SymbolMT" w:cs="Arial"/>
              </w:rPr>
              <w:t xml:space="preserve"> </w:t>
            </w:r>
            <w:r w:rsidR="0098285D" w:rsidRPr="00FD5982">
              <w:rPr>
                <w:rFonts w:eastAsia="SymbolMT" w:cs="Arial"/>
              </w:rPr>
              <w:t xml:space="preserve">economici </w:t>
            </w:r>
            <w:r w:rsidRPr="00FD5982">
              <w:rPr>
                <w:rFonts w:eastAsia="SymbolMT" w:cs="Arial"/>
              </w:rPr>
              <w:t>minori e mitigabili nel breve periodo</w:t>
            </w:r>
          </w:p>
        </w:tc>
        <w:tc>
          <w:tcPr>
            <w:tcW w:w="2127" w:type="dxa"/>
            <w:shd w:val="clear" w:color="auto" w:fill="auto"/>
            <w:vAlign w:val="center"/>
          </w:tcPr>
          <w:p w14:paraId="29E461CB" w14:textId="77777777" w:rsidR="003F0493" w:rsidRPr="00FD5982" w:rsidRDefault="003F0493" w:rsidP="0098285D">
            <w:pPr>
              <w:autoSpaceDE w:val="0"/>
              <w:autoSpaceDN w:val="0"/>
              <w:adjustRightInd w:val="0"/>
              <w:contextualSpacing/>
              <w:jc w:val="center"/>
              <w:rPr>
                <w:rFonts w:eastAsia="SymbolMT" w:cs="Arial"/>
              </w:rPr>
            </w:pPr>
            <w:r w:rsidRPr="00FD5982">
              <w:rPr>
                <w:rFonts w:eastAsia="SymbolMT" w:cs="Arial"/>
              </w:rPr>
              <w:t>Effetti reputazionali ed</w:t>
            </w:r>
            <w:r w:rsidR="0098285D">
              <w:rPr>
                <w:rFonts w:eastAsia="SymbolMT" w:cs="Arial"/>
              </w:rPr>
              <w:t xml:space="preserve"> </w:t>
            </w:r>
            <w:r w:rsidRPr="00FD5982">
              <w:rPr>
                <w:rFonts w:eastAsia="SymbolMT" w:cs="Arial"/>
              </w:rPr>
              <w:t>economici seri e per i quali si deve procedere con immediatezza alla</w:t>
            </w:r>
            <w:r w:rsidR="0098285D">
              <w:rPr>
                <w:rFonts w:eastAsia="SymbolMT" w:cs="Arial"/>
              </w:rPr>
              <w:t xml:space="preserve"> </w:t>
            </w:r>
            <w:r w:rsidRPr="00FD5982">
              <w:rPr>
                <w:rFonts w:eastAsia="SymbolMT" w:cs="Arial"/>
              </w:rPr>
              <w:t>gestione del rischio</w:t>
            </w:r>
          </w:p>
        </w:tc>
      </w:tr>
    </w:tbl>
    <w:p w14:paraId="29E461CD" w14:textId="77777777" w:rsidR="00777266" w:rsidRDefault="00777266" w:rsidP="00F57562">
      <w:pPr>
        <w:autoSpaceDE w:val="0"/>
        <w:autoSpaceDN w:val="0"/>
        <w:adjustRightInd w:val="0"/>
        <w:contextualSpacing/>
        <w:jc w:val="both"/>
        <w:rPr>
          <w:rFonts w:eastAsia="SymbolMT" w:cs="Arial"/>
        </w:rPr>
      </w:pPr>
    </w:p>
    <w:p w14:paraId="29E461CE" w14:textId="77777777" w:rsidR="008760F2" w:rsidRPr="00FE016F" w:rsidRDefault="00CF1F4E" w:rsidP="00F57562">
      <w:pPr>
        <w:autoSpaceDE w:val="0"/>
        <w:autoSpaceDN w:val="0"/>
        <w:adjustRightInd w:val="0"/>
        <w:contextualSpacing/>
        <w:jc w:val="both"/>
        <w:rPr>
          <w:rFonts w:eastAsia="SymbolMT" w:cs="Arial"/>
          <w:u w:val="single"/>
        </w:rPr>
      </w:pPr>
      <w:r w:rsidRPr="00FE016F">
        <w:rPr>
          <w:rFonts w:eastAsia="SymbolMT" w:cs="Arial"/>
          <w:u w:val="single"/>
        </w:rPr>
        <w:t>Indicatori d</w:t>
      </w:r>
      <w:r w:rsidR="00C52DF2">
        <w:rPr>
          <w:rFonts w:eastAsia="SymbolMT" w:cs="Arial"/>
          <w:u w:val="single"/>
        </w:rPr>
        <w:t>ella</w:t>
      </w:r>
      <w:r w:rsidRPr="00FE016F">
        <w:rPr>
          <w:rFonts w:eastAsia="SymbolMT" w:cs="Arial"/>
          <w:u w:val="single"/>
        </w:rPr>
        <w:t xml:space="preserve"> Probabilità:</w:t>
      </w:r>
    </w:p>
    <w:p w14:paraId="29E461CF" w14:textId="77777777" w:rsidR="00CF1F4E" w:rsidRDefault="00CF1F4E" w:rsidP="00F57562">
      <w:pPr>
        <w:autoSpaceDE w:val="0"/>
        <w:autoSpaceDN w:val="0"/>
        <w:adjustRightInd w:val="0"/>
        <w:contextualSpacing/>
        <w:jc w:val="both"/>
        <w:rPr>
          <w:rFonts w:eastAsia="Symbol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032"/>
      </w:tblGrid>
      <w:tr w:rsidR="00FE016F" w:rsidRPr="00FD5982" w14:paraId="29E461D2" w14:textId="77777777" w:rsidTr="00FD5982">
        <w:tc>
          <w:tcPr>
            <w:tcW w:w="3652" w:type="dxa"/>
            <w:vMerge w:val="restart"/>
            <w:shd w:val="clear" w:color="auto" w:fill="D0CECE"/>
            <w:vAlign w:val="center"/>
          </w:tcPr>
          <w:p w14:paraId="29E461D0" w14:textId="77777777" w:rsidR="00FE016F" w:rsidRPr="00FD5982" w:rsidRDefault="00FE016F" w:rsidP="00FD5982">
            <w:pPr>
              <w:autoSpaceDE w:val="0"/>
              <w:autoSpaceDN w:val="0"/>
              <w:adjustRightInd w:val="0"/>
              <w:contextualSpacing/>
              <w:jc w:val="center"/>
              <w:rPr>
                <w:rFonts w:eastAsia="SymbolMT" w:cs="Arial"/>
                <w:b/>
                <w:bCs/>
              </w:rPr>
            </w:pPr>
            <w:r w:rsidRPr="00FD5982">
              <w:rPr>
                <w:rFonts w:eastAsia="SymbolMT" w:cs="Arial"/>
                <w:b/>
                <w:bCs/>
              </w:rPr>
              <w:t xml:space="preserve">Indicatori della </w:t>
            </w:r>
            <w:r w:rsidR="009876B1" w:rsidRPr="00FD5982">
              <w:rPr>
                <w:rFonts w:eastAsia="SymbolMT" w:cs="Arial"/>
                <w:b/>
                <w:bCs/>
              </w:rPr>
              <w:t>P</w:t>
            </w:r>
            <w:r w:rsidRPr="00FD5982">
              <w:rPr>
                <w:rFonts w:eastAsia="SymbolMT" w:cs="Arial"/>
                <w:b/>
                <w:bCs/>
              </w:rPr>
              <w:t>robabilità</w:t>
            </w:r>
          </w:p>
        </w:tc>
        <w:tc>
          <w:tcPr>
            <w:tcW w:w="6126" w:type="dxa"/>
            <w:shd w:val="clear" w:color="auto" w:fill="auto"/>
          </w:tcPr>
          <w:p w14:paraId="29E461D1"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Processo definito con decisione collegiale</w:t>
            </w:r>
          </w:p>
        </w:tc>
      </w:tr>
      <w:tr w:rsidR="00C52DF2" w:rsidRPr="00FD5982" w14:paraId="29E461D5" w14:textId="77777777" w:rsidTr="00FD5982">
        <w:tc>
          <w:tcPr>
            <w:tcW w:w="3652" w:type="dxa"/>
            <w:vMerge/>
            <w:shd w:val="clear" w:color="auto" w:fill="D0CECE"/>
            <w:vAlign w:val="center"/>
          </w:tcPr>
          <w:p w14:paraId="29E461D3" w14:textId="77777777" w:rsidR="00C52DF2" w:rsidRPr="00FD5982" w:rsidRDefault="00C52DF2" w:rsidP="00FD5982">
            <w:pPr>
              <w:autoSpaceDE w:val="0"/>
              <w:autoSpaceDN w:val="0"/>
              <w:adjustRightInd w:val="0"/>
              <w:contextualSpacing/>
              <w:jc w:val="center"/>
              <w:rPr>
                <w:rFonts w:eastAsia="SymbolMT" w:cs="Arial"/>
                <w:b/>
                <w:bCs/>
              </w:rPr>
            </w:pPr>
          </w:p>
        </w:tc>
        <w:tc>
          <w:tcPr>
            <w:tcW w:w="6126" w:type="dxa"/>
            <w:shd w:val="clear" w:color="auto" w:fill="auto"/>
          </w:tcPr>
          <w:p w14:paraId="29E461D4" w14:textId="77777777" w:rsidR="00C52DF2" w:rsidRPr="00FD5982" w:rsidRDefault="00C52DF2" w:rsidP="00FD5982">
            <w:pPr>
              <w:autoSpaceDE w:val="0"/>
              <w:autoSpaceDN w:val="0"/>
              <w:adjustRightInd w:val="0"/>
              <w:contextualSpacing/>
              <w:jc w:val="both"/>
              <w:rPr>
                <w:rFonts w:eastAsia="SymbolMT" w:cs="Arial"/>
              </w:rPr>
            </w:pPr>
            <w:r w:rsidRPr="00FD5982">
              <w:rPr>
                <w:rFonts w:eastAsia="SymbolMT" w:cs="Arial"/>
              </w:rPr>
              <w:t xml:space="preserve">Processo con discrezionalità limitata del decisore </w:t>
            </w:r>
          </w:p>
        </w:tc>
      </w:tr>
      <w:tr w:rsidR="00FE016F" w:rsidRPr="00FD5982" w14:paraId="29E461D8" w14:textId="77777777" w:rsidTr="00FD5982">
        <w:tc>
          <w:tcPr>
            <w:tcW w:w="3652" w:type="dxa"/>
            <w:vMerge/>
            <w:shd w:val="clear" w:color="auto" w:fill="D0CECE"/>
          </w:tcPr>
          <w:p w14:paraId="29E461D6"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D7"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Processo regolato da normativa esterna</w:t>
            </w:r>
          </w:p>
        </w:tc>
      </w:tr>
      <w:tr w:rsidR="00FE016F" w:rsidRPr="00FD5982" w14:paraId="29E461DB" w14:textId="77777777" w:rsidTr="00FD5982">
        <w:tc>
          <w:tcPr>
            <w:tcW w:w="3652" w:type="dxa"/>
            <w:vMerge/>
            <w:shd w:val="clear" w:color="auto" w:fill="D0CECE"/>
          </w:tcPr>
          <w:p w14:paraId="29E461D9"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DA"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Processo regolato da autoregolamentazione</w:t>
            </w:r>
          </w:p>
        </w:tc>
      </w:tr>
      <w:tr w:rsidR="00FE016F" w:rsidRPr="00FD5982" w14:paraId="29E461DE" w14:textId="77777777" w:rsidTr="00FD5982">
        <w:tc>
          <w:tcPr>
            <w:tcW w:w="3652" w:type="dxa"/>
            <w:vMerge/>
            <w:shd w:val="clear" w:color="auto" w:fill="D0CECE"/>
          </w:tcPr>
          <w:p w14:paraId="29E461DC"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DD"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 xml:space="preserve">Processo soggetto a controllo finale di un soggetto terzo </w:t>
            </w:r>
          </w:p>
        </w:tc>
      </w:tr>
      <w:tr w:rsidR="00FE016F" w:rsidRPr="00FD5982" w14:paraId="29E461E1" w14:textId="77777777" w:rsidTr="00FD5982">
        <w:tc>
          <w:tcPr>
            <w:tcW w:w="3652" w:type="dxa"/>
            <w:vMerge/>
            <w:shd w:val="clear" w:color="auto" w:fill="D0CECE"/>
          </w:tcPr>
          <w:p w14:paraId="29E461DF"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E0"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Processo senza effetti economici per l’Ordine</w:t>
            </w:r>
          </w:p>
        </w:tc>
      </w:tr>
      <w:tr w:rsidR="00FE016F" w:rsidRPr="00FD5982" w14:paraId="29E461E4" w14:textId="77777777" w:rsidTr="00FD5982">
        <w:tc>
          <w:tcPr>
            <w:tcW w:w="3652" w:type="dxa"/>
            <w:vMerge/>
            <w:shd w:val="clear" w:color="auto" w:fill="D0CECE"/>
          </w:tcPr>
          <w:p w14:paraId="29E461E2"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E3" w14:textId="77777777" w:rsidR="00FE016F" w:rsidRPr="00FD5982" w:rsidRDefault="00FE016F" w:rsidP="00FD5982">
            <w:pPr>
              <w:autoSpaceDE w:val="0"/>
              <w:autoSpaceDN w:val="0"/>
              <w:adjustRightInd w:val="0"/>
              <w:contextualSpacing/>
              <w:jc w:val="both"/>
              <w:rPr>
                <w:rFonts w:eastAsia="SymbolMT" w:cs="Arial"/>
              </w:rPr>
            </w:pPr>
            <w:r w:rsidRPr="00FD5982">
              <w:rPr>
                <w:rFonts w:eastAsia="SymbolMT" w:cs="Arial"/>
              </w:rPr>
              <w:t>Processo senza effetti economici per i terzi</w:t>
            </w:r>
          </w:p>
        </w:tc>
      </w:tr>
      <w:tr w:rsidR="00FE016F" w:rsidRPr="00FD5982" w14:paraId="29E461E7" w14:textId="77777777" w:rsidTr="00FD5982">
        <w:tc>
          <w:tcPr>
            <w:tcW w:w="3652" w:type="dxa"/>
            <w:vMerge/>
            <w:shd w:val="clear" w:color="auto" w:fill="D0CECE"/>
          </w:tcPr>
          <w:p w14:paraId="29E461E5" w14:textId="77777777" w:rsidR="00FE016F" w:rsidRPr="00FD5982" w:rsidRDefault="00FE016F" w:rsidP="00FD5982">
            <w:pPr>
              <w:autoSpaceDE w:val="0"/>
              <w:autoSpaceDN w:val="0"/>
              <w:adjustRightInd w:val="0"/>
              <w:contextualSpacing/>
              <w:jc w:val="both"/>
              <w:rPr>
                <w:rFonts w:eastAsia="SymbolMT" w:cs="Arial"/>
              </w:rPr>
            </w:pPr>
          </w:p>
        </w:tc>
        <w:tc>
          <w:tcPr>
            <w:tcW w:w="6126" w:type="dxa"/>
            <w:shd w:val="clear" w:color="auto" w:fill="auto"/>
          </w:tcPr>
          <w:p w14:paraId="29E461E6" w14:textId="77777777" w:rsidR="00E47260" w:rsidRPr="00FD5982" w:rsidRDefault="00FE016F" w:rsidP="00FD5982">
            <w:pPr>
              <w:autoSpaceDE w:val="0"/>
              <w:autoSpaceDN w:val="0"/>
              <w:adjustRightInd w:val="0"/>
              <w:contextualSpacing/>
              <w:jc w:val="both"/>
              <w:rPr>
                <w:rFonts w:eastAsia="SymbolMT" w:cs="Arial"/>
              </w:rPr>
            </w:pPr>
            <w:r w:rsidRPr="00FD5982">
              <w:rPr>
                <w:rFonts w:eastAsia="SymbolMT" w:cs="Arial"/>
              </w:rPr>
              <w:t>Processo del cui svolgimento viene data trasparenza sul sito istituzionale</w:t>
            </w:r>
          </w:p>
        </w:tc>
      </w:tr>
    </w:tbl>
    <w:p w14:paraId="29E461E8" w14:textId="77777777" w:rsidR="00CF1F4E" w:rsidRDefault="00CF1F4E" w:rsidP="00F57562">
      <w:pPr>
        <w:autoSpaceDE w:val="0"/>
        <w:autoSpaceDN w:val="0"/>
        <w:adjustRightInd w:val="0"/>
        <w:contextualSpacing/>
        <w:jc w:val="both"/>
        <w:rPr>
          <w:rFonts w:eastAsia="SymbolMT" w:cs="Arial"/>
        </w:rPr>
      </w:pPr>
    </w:p>
    <w:p w14:paraId="29E461E9" w14:textId="77777777" w:rsidR="00C52DF2" w:rsidRPr="00FE016F" w:rsidRDefault="00C52DF2" w:rsidP="00C52DF2">
      <w:pPr>
        <w:autoSpaceDE w:val="0"/>
        <w:autoSpaceDN w:val="0"/>
        <w:adjustRightInd w:val="0"/>
        <w:contextualSpacing/>
        <w:jc w:val="both"/>
        <w:rPr>
          <w:rFonts w:eastAsia="SymbolMT" w:cs="Arial"/>
          <w:u w:val="single"/>
        </w:rPr>
      </w:pPr>
      <w:r>
        <w:rPr>
          <w:rFonts w:eastAsia="SymbolMT" w:cs="Arial"/>
          <w:u w:val="single"/>
        </w:rPr>
        <w:t>Misurazione</w:t>
      </w:r>
      <w:r w:rsidRPr="00FE016F">
        <w:rPr>
          <w:rFonts w:eastAsia="SymbolMT" w:cs="Arial"/>
          <w:u w:val="single"/>
        </w:rPr>
        <w:t xml:space="preserve"> d</w:t>
      </w:r>
      <w:r>
        <w:rPr>
          <w:rFonts w:eastAsia="SymbolMT" w:cs="Arial"/>
          <w:u w:val="single"/>
        </w:rPr>
        <w:t>ella</w:t>
      </w:r>
      <w:r w:rsidRPr="00FE016F">
        <w:rPr>
          <w:rFonts w:eastAsia="SymbolMT" w:cs="Arial"/>
          <w:u w:val="single"/>
        </w:rPr>
        <w:t xml:space="preserve"> Probabilità:</w:t>
      </w:r>
    </w:p>
    <w:p w14:paraId="29E461EA" w14:textId="77777777" w:rsidR="00FE016F" w:rsidRDefault="00FE016F" w:rsidP="00F57562">
      <w:pPr>
        <w:autoSpaceDE w:val="0"/>
        <w:autoSpaceDN w:val="0"/>
        <w:adjustRightInd w:val="0"/>
        <w:contextualSpacing/>
        <w:jc w:val="both"/>
        <w:rPr>
          <w:rFonts w:eastAsia="Symbol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488"/>
        <w:gridCol w:w="2541"/>
      </w:tblGrid>
      <w:tr w:rsidR="00C52DF2" w:rsidRPr="00FD5982" w14:paraId="29E461EE" w14:textId="77777777" w:rsidTr="00FD5982">
        <w:trPr>
          <w:trHeight w:val="695"/>
        </w:trPr>
        <w:tc>
          <w:tcPr>
            <w:tcW w:w="3652" w:type="dxa"/>
            <w:vMerge w:val="restart"/>
            <w:shd w:val="clear" w:color="auto" w:fill="D9D9D9"/>
            <w:vAlign w:val="center"/>
          </w:tcPr>
          <w:p w14:paraId="29E461EB" w14:textId="77777777" w:rsidR="00C52DF2" w:rsidRPr="00FD5982" w:rsidRDefault="00C52DF2" w:rsidP="00FD5982">
            <w:pPr>
              <w:autoSpaceDE w:val="0"/>
              <w:autoSpaceDN w:val="0"/>
              <w:adjustRightInd w:val="0"/>
              <w:contextualSpacing/>
              <w:jc w:val="center"/>
              <w:rPr>
                <w:rFonts w:eastAsia="SymbolMT" w:cs="Arial"/>
                <w:b/>
                <w:bCs/>
                <w:highlight w:val="yellow"/>
              </w:rPr>
            </w:pPr>
            <w:r w:rsidRPr="00FD5982">
              <w:rPr>
                <w:rFonts w:eastAsia="SymbolMT" w:cs="Arial"/>
                <w:b/>
                <w:bCs/>
              </w:rPr>
              <w:t xml:space="preserve">Misurazione della </w:t>
            </w:r>
            <w:r w:rsidR="009876B1" w:rsidRPr="00FD5982">
              <w:rPr>
                <w:rFonts w:eastAsia="SymbolMT" w:cs="Arial"/>
                <w:b/>
                <w:bCs/>
              </w:rPr>
              <w:t>P</w:t>
            </w:r>
            <w:r w:rsidRPr="00FD5982">
              <w:rPr>
                <w:rFonts w:eastAsia="SymbolMT" w:cs="Arial"/>
                <w:b/>
                <w:bCs/>
              </w:rPr>
              <w:t>robabilità</w:t>
            </w:r>
          </w:p>
        </w:tc>
        <w:tc>
          <w:tcPr>
            <w:tcW w:w="3544" w:type="dxa"/>
            <w:shd w:val="clear" w:color="auto" w:fill="auto"/>
            <w:vAlign w:val="center"/>
          </w:tcPr>
          <w:p w14:paraId="29E461EC" w14:textId="77777777" w:rsidR="00C52DF2" w:rsidRPr="00FD5982" w:rsidRDefault="00C52DF2" w:rsidP="00FD5982">
            <w:pPr>
              <w:autoSpaceDE w:val="0"/>
              <w:autoSpaceDN w:val="0"/>
              <w:adjustRightInd w:val="0"/>
              <w:contextualSpacing/>
              <w:jc w:val="both"/>
              <w:rPr>
                <w:rFonts w:eastAsia="SymbolMT" w:cs="Arial"/>
              </w:rPr>
            </w:pPr>
            <w:r w:rsidRPr="00FD5982">
              <w:rPr>
                <w:rFonts w:eastAsia="SymbolMT" w:cs="Arial"/>
              </w:rPr>
              <w:t>Presenza di 4 indicatori della probabilità</w:t>
            </w:r>
          </w:p>
        </w:tc>
        <w:tc>
          <w:tcPr>
            <w:tcW w:w="2582" w:type="dxa"/>
            <w:shd w:val="clear" w:color="auto" w:fill="70AD47"/>
            <w:vAlign w:val="center"/>
          </w:tcPr>
          <w:p w14:paraId="29E461ED" w14:textId="77777777" w:rsidR="00C52DF2" w:rsidRPr="00FD5982" w:rsidRDefault="00C52DF2" w:rsidP="00FD5982">
            <w:pPr>
              <w:autoSpaceDE w:val="0"/>
              <w:autoSpaceDN w:val="0"/>
              <w:adjustRightInd w:val="0"/>
              <w:contextualSpacing/>
              <w:jc w:val="center"/>
              <w:rPr>
                <w:rFonts w:eastAsia="SymbolMT" w:cs="Arial"/>
              </w:rPr>
            </w:pPr>
            <w:r w:rsidRPr="00FD5982">
              <w:rPr>
                <w:rFonts w:eastAsia="SymbolMT" w:cs="Arial"/>
              </w:rPr>
              <w:t>Valore Basso</w:t>
            </w:r>
          </w:p>
        </w:tc>
      </w:tr>
      <w:tr w:rsidR="00C52DF2" w:rsidRPr="00FD5982" w14:paraId="29E461F2" w14:textId="77777777" w:rsidTr="00FD5982">
        <w:trPr>
          <w:trHeight w:val="695"/>
        </w:trPr>
        <w:tc>
          <w:tcPr>
            <w:tcW w:w="3652" w:type="dxa"/>
            <w:vMerge/>
            <w:shd w:val="clear" w:color="auto" w:fill="D9D9D9"/>
            <w:vAlign w:val="center"/>
          </w:tcPr>
          <w:p w14:paraId="29E461EF" w14:textId="77777777" w:rsidR="00C52DF2" w:rsidRPr="00FD5982" w:rsidRDefault="00C52DF2" w:rsidP="00FD5982">
            <w:pPr>
              <w:autoSpaceDE w:val="0"/>
              <w:autoSpaceDN w:val="0"/>
              <w:adjustRightInd w:val="0"/>
              <w:contextualSpacing/>
              <w:jc w:val="both"/>
              <w:rPr>
                <w:rFonts w:eastAsia="SymbolMT" w:cs="Arial"/>
                <w:highlight w:val="yellow"/>
              </w:rPr>
            </w:pPr>
          </w:p>
        </w:tc>
        <w:tc>
          <w:tcPr>
            <w:tcW w:w="3544" w:type="dxa"/>
            <w:shd w:val="clear" w:color="auto" w:fill="auto"/>
            <w:vAlign w:val="center"/>
          </w:tcPr>
          <w:p w14:paraId="29E461F0" w14:textId="77777777" w:rsidR="00C52DF2" w:rsidRPr="00FD5982" w:rsidRDefault="00C52DF2" w:rsidP="00FD5982">
            <w:pPr>
              <w:autoSpaceDE w:val="0"/>
              <w:autoSpaceDN w:val="0"/>
              <w:adjustRightInd w:val="0"/>
              <w:contextualSpacing/>
              <w:jc w:val="both"/>
              <w:rPr>
                <w:rFonts w:eastAsia="SymbolMT" w:cs="Arial"/>
                <w:highlight w:val="yellow"/>
              </w:rPr>
            </w:pPr>
            <w:r w:rsidRPr="00FD5982">
              <w:rPr>
                <w:rFonts w:eastAsia="SymbolMT" w:cs="Arial"/>
              </w:rPr>
              <w:t>Presenza di 3 indicatori della probabilità</w:t>
            </w:r>
          </w:p>
        </w:tc>
        <w:tc>
          <w:tcPr>
            <w:tcW w:w="2582" w:type="dxa"/>
            <w:shd w:val="clear" w:color="auto" w:fill="FFC000"/>
            <w:vAlign w:val="center"/>
          </w:tcPr>
          <w:p w14:paraId="29E461F1" w14:textId="77777777" w:rsidR="00C52DF2" w:rsidRPr="00FD5982" w:rsidRDefault="00C52DF2" w:rsidP="00FD5982">
            <w:pPr>
              <w:autoSpaceDE w:val="0"/>
              <w:autoSpaceDN w:val="0"/>
              <w:adjustRightInd w:val="0"/>
              <w:contextualSpacing/>
              <w:jc w:val="center"/>
              <w:rPr>
                <w:rFonts w:eastAsia="SymbolMT" w:cs="Arial"/>
              </w:rPr>
            </w:pPr>
            <w:r w:rsidRPr="00FD5982">
              <w:rPr>
                <w:rFonts w:eastAsia="SymbolMT" w:cs="Arial"/>
              </w:rPr>
              <w:t>Valore Medio</w:t>
            </w:r>
          </w:p>
        </w:tc>
      </w:tr>
      <w:tr w:rsidR="00C52DF2" w:rsidRPr="00FD5982" w14:paraId="29E461F6" w14:textId="77777777" w:rsidTr="00FD5982">
        <w:trPr>
          <w:trHeight w:val="695"/>
        </w:trPr>
        <w:tc>
          <w:tcPr>
            <w:tcW w:w="3652" w:type="dxa"/>
            <w:vMerge/>
            <w:shd w:val="clear" w:color="auto" w:fill="D9D9D9"/>
            <w:vAlign w:val="center"/>
          </w:tcPr>
          <w:p w14:paraId="29E461F3" w14:textId="77777777" w:rsidR="00C52DF2" w:rsidRPr="00FD5982" w:rsidRDefault="00C52DF2" w:rsidP="00FD5982">
            <w:pPr>
              <w:autoSpaceDE w:val="0"/>
              <w:autoSpaceDN w:val="0"/>
              <w:adjustRightInd w:val="0"/>
              <w:contextualSpacing/>
              <w:jc w:val="both"/>
              <w:rPr>
                <w:rFonts w:eastAsia="SymbolMT" w:cs="Arial"/>
                <w:highlight w:val="yellow"/>
              </w:rPr>
            </w:pPr>
          </w:p>
        </w:tc>
        <w:tc>
          <w:tcPr>
            <w:tcW w:w="3544" w:type="dxa"/>
            <w:shd w:val="clear" w:color="auto" w:fill="auto"/>
            <w:vAlign w:val="center"/>
          </w:tcPr>
          <w:p w14:paraId="29E461F4" w14:textId="77777777" w:rsidR="00C52DF2" w:rsidRPr="00FD5982" w:rsidRDefault="00C52DF2" w:rsidP="00FD5982">
            <w:pPr>
              <w:autoSpaceDE w:val="0"/>
              <w:autoSpaceDN w:val="0"/>
              <w:adjustRightInd w:val="0"/>
              <w:contextualSpacing/>
              <w:jc w:val="both"/>
              <w:rPr>
                <w:rFonts w:eastAsia="SymbolMT" w:cs="Arial"/>
                <w:highlight w:val="yellow"/>
              </w:rPr>
            </w:pPr>
            <w:r w:rsidRPr="00FD5982">
              <w:rPr>
                <w:rFonts w:eastAsia="SymbolMT" w:cs="Arial"/>
              </w:rPr>
              <w:t>Presenza di 2 indicatori della probabilità</w:t>
            </w:r>
          </w:p>
        </w:tc>
        <w:tc>
          <w:tcPr>
            <w:tcW w:w="2582" w:type="dxa"/>
            <w:shd w:val="clear" w:color="auto" w:fill="FF0000"/>
            <w:vAlign w:val="center"/>
          </w:tcPr>
          <w:p w14:paraId="29E461F5" w14:textId="77777777" w:rsidR="00C52DF2" w:rsidRPr="00FD5982" w:rsidRDefault="00C52DF2" w:rsidP="00FD5982">
            <w:pPr>
              <w:autoSpaceDE w:val="0"/>
              <w:autoSpaceDN w:val="0"/>
              <w:adjustRightInd w:val="0"/>
              <w:contextualSpacing/>
              <w:jc w:val="center"/>
              <w:rPr>
                <w:rFonts w:eastAsia="SymbolMT" w:cs="Arial"/>
              </w:rPr>
            </w:pPr>
            <w:r w:rsidRPr="00FD5982">
              <w:rPr>
                <w:rFonts w:eastAsia="SymbolMT" w:cs="Arial"/>
              </w:rPr>
              <w:t>Valore Alto</w:t>
            </w:r>
          </w:p>
        </w:tc>
      </w:tr>
    </w:tbl>
    <w:p w14:paraId="29E461F7" w14:textId="77777777" w:rsidR="00FF4E69" w:rsidRDefault="00FF4E69" w:rsidP="00DF742F">
      <w:pPr>
        <w:autoSpaceDE w:val="0"/>
        <w:autoSpaceDN w:val="0"/>
        <w:adjustRightInd w:val="0"/>
        <w:contextualSpacing/>
        <w:jc w:val="both"/>
        <w:rPr>
          <w:rFonts w:eastAsia="SymbolMT" w:cs="Arial"/>
          <w:highlight w:val="yellow"/>
        </w:rPr>
      </w:pPr>
    </w:p>
    <w:p w14:paraId="29E461F9" w14:textId="77403A20" w:rsidR="00F44809" w:rsidRPr="00FE016F" w:rsidRDefault="00F44809" w:rsidP="00F44809">
      <w:pPr>
        <w:autoSpaceDE w:val="0"/>
        <w:autoSpaceDN w:val="0"/>
        <w:adjustRightInd w:val="0"/>
        <w:contextualSpacing/>
        <w:jc w:val="both"/>
        <w:rPr>
          <w:rFonts w:eastAsia="SymbolMT" w:cs="Arial"/>
          <w:u w:val="single"/>
        </w:rPr>
      </w:pPr>
      <w:r w:rsidRPr="00FE016F">
        <w:rPr>
          <w:rFonts w:eastAsia="SymbolMT" w:cs="Arial"/>
          <w:u w:val="single"/>
        </w:rPr>
        <w:t>Indicatori d</w:t>
      </w:r>
      <w:r>
        <w:rPr>
          <w:rFonts w:eastAsia="SymbolMT" w:cs="Arial"/>
          <w:u w:val="single"/>
        </w:rPr>
        <w:t>ella</w:t>
      </w:r>
      <w:r w:rsidRPr="00FE016F">
        <w:rPr>
          <w:rFonts w:eastAsia="SymbolMT" w:cs="Arial"/>
          <w:u w:val="single"/>
        </w:rPr>
        <w:t xml:space="preserve"> </w:t>
      </w:r>
      <w:r>
        <w:rPr>
          <w:rFonts w:eastAsia="SymbolMT" w:cs="Arial"/>
          <w:u w:val="single"/>
        </w:rPr>
        <w:t>Gravità</w:t>
      </w:r>
      <w:r w:rsidRPr="00FE016F">
        <w:rPr>
          <w:rFonts w:eastAsia="SymbolMT" w:cs="Arial"/>
          <w:u w:val="single"/>
        </w:rPr>
        <w:t>:</w:t>
      </w:r>
    </w:p>
    <w:p w14:paraId="29E461FA" w14:textId="77777777" w:rsidR="00F44809" w:rsidRDefault="00F44809" w:rsidP="00F44809">
      <w:pPr>
        <w:autoSpaceDE w:val="0"/>
        <w:autoSpaceDN w:val="0"/>
        <w:adjustRightInd w:val="0"/>
        <w:contextualSpacing/>
        <w:jc w:val="both"/>
        <w:rPr>
          <w:rFonts w:eastAsia="Symbol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032"/>
      </w:tblGrid>
      <w:tr w:rsidR="006F29A5" w:rsidRPr="00FD5982" w14:paraId="29E461FD" w14:textId="77777777" w:rsidTr="00FD5982">
        <w:tc>
          <w:tcPr>
            <w:tcW w:w="3652" w:type="dxa"/>
            <w:vMerge w:val="restart"/>
            <w:shd w:val="clear" w:color="auto" w:fill="D0CECE"/>
            <w:vAlign w:val="center"/>
          </w:tcPr>
          <w:p w14:paraId="29E461FB" w14:textId="77777777" w:rsidR="006F29A5" w:rsidRPr="00FD5982" w:rsidRDefault="006F29A5" w:rsidP="00FD5982">
            <w:pPr>
              <w:autoSpaceDE w:val="0"/>
              <w:autoSpaceDN w:val="0"/>
              <w:adjustRightInd w:val="0"/>
              <w:contextualSpacing/>
              <w:jc w:val="center"/>
              <w:rPr>
                <w:rFonts w:eastAsia="SymbolMT" w:cs="Arial"/>
                <w:b/>
                <w:bCs/>
              </w:rPr>
            </w:pPr>
            <w:r w:rsidRPr="00FD5982">
              <w:rPr>
                <w:rFonts w:eastAsia="SymbolMT" w:cs="Arial"/>
                <w:b/>
                <w:bCs/>
              </w:rPr>
              <w:t>Indicatori della Gravità</w:t>
            </w:r>
          </w:p>
        </w:tc>
        <w:tc>
          <w:tcPr>
            <w:tcW w:w="6126" w:type="dxa"/>
            <w:shd w:val="clear" w:color="auto" w:fill="auto"/>
          </w:tcPr>
          <w:p w14:paraId="29E461FC" w14:textId="77777777" w:rsidR="006F29A5" w:rsidRPr="00FD5982" w:rsidRDefault="006F29A5" w:rsidP="00FD5982">
            <w:pPr>
              <w:autoSpaceDE w:val="0"/>
              <w:autoSpaceDN w:val="0"/>
              <w:adjustRightInd w:val="0"/>
              <w:contextualSpacing/>
              <w:jc w:val="both"/>
              <w:rPr>
                <w:rFonts w:eastAsia="SymbolMT" w:cs="Arial"/>
              </w:rPr>
            </w:pPr>
            <w:r>
              <w:rPr>
                <w:rFonts w:eastAsia="SymbolMT" w:cs="Arial"/>
              </w:rPr>
              <w:t>Precedenti casi riscontrati</w:t>
            </w:r>
          </w:p>
        </w:tc>
      </w:tr>
      <w:tr w:rsidR="006F29A5" w:rsidRPr="00FD5982" w14:paraId="29E46200" w14:textId="77777777" w:rsidTr="00FD5982">
        <w:tc>
          <w:tcPr>
            <w:tcW w:w="3652" w:type="dxa"/>
            <w:vMerge/>
            <w:shd w:val="clear" w:color="auto" w:fill="D0CECE"/>
            <w:vAlign w:val="center"/>
          </w:tcPr>
          <w:p w14:paraId="29E461FE"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1FF"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 xml:space="preserve">Ampia discrezionalità del decisore </w:t>
            </w:r>
          </w:p>
        </w:tc>
      </w:tr>
      <w:tr w:rsidR="006F29A5" w:rsidRPr="00FD5982" w14:paraId="29E46203" w14:textId="77777777" w:rsidTr="00FD5982">
        <w:tc>
          <w:tcPr>
            <w:tcW w:w="3652" w:type="dxa"/>
            <w:vMerge/>
            <w:shd w:val="clear" w:color="auto" w:fill="D0CECE"/>
            <w:vAlign w:val="center"/>
          </w:tcPr>
          <w:p w14:paraId="29E46201"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02"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Esistenza negli ultimi 5 anni di procedimenti contabili, penali, amministrativi, amministrativi a carico dei Consiglieri costituenti il Consiglio al momento della valutazione</w:t>
            </w:r>
          </w:p>
        </w:tc>
      </w:tr>
      <w:tr w:rsidR="006F29A5" w:rsidRPr="00FD5982" w14:paraId="29E46206" w14:textId="77777777" w:rsidTr="00FD5982">
        <w:tc>
          <w:tcPr>
            <w:tcW w:w="3652" w:type="dxa"/>
            <w:vMerge/>
            <w:shd w:val="clear" w:color="auto" w:fill="D0CECE"/>
            <w:vAlign w:val="center"/>
          </w:tcPr>
          <w:p w14:paraId="29E46204"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05"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Esistenza negli ultimi 5 anni di procedimenti giudiziari, civili, amministrativi a carico dell’Ordine</w:t>
            </w:r>
          </w:p>
        </w:tc>
      </w:tr>
      <w:tr w:rsidR="006F29A5" w:rsidRPr="00FD5982" w14:paraId="29E46209" w14:textId="77777777" w:rsidTr="00FD5982">
        <w:tc>
          <w:tcPr>
            <w:tcW w:w="3652" w:type="dxa"/>
            <w:vMerge/>
            <w:shd w:val="clear" w:color="auto" w:fill="D0CECE"/>
            <w:vAlign w:val="center"/>
          </w:tcPr>
          <w:p w14:paraId="29E46207"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08"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Esistenza di notizie circostanziate (stampa/internet) relative a illeciti commessi da Consiglieri dell’Ordine o dall’Ordine</w:t>
            </w:r>
            <w:r>
              <w:rPr>
                <w:rFonts w:eastAsia="SymbolMT" w:cs="Arial"/>
              </w:rPr>
              <w:t xml:space="preserve"> stesso</w:t>
            </w:r>
          </w:p>
        </w:tc>
      </w:tr>
      <w:tr w:rsidR="006F29A5" w:rsidRPr="00FD5982" w14:paraId="29E4620C" w14:textId="77777777" w:rsidTr="00FD5982">
        <w:tc>
          <w:tcPr>
            <w:tcW w:w="3652" w:type="dxa"/>
            <w:vMerge/>
            <w:shd w:val="clear" w:color="auto" w:fill="D0CECE"/>
            <w:vAlign w:val="center"/>
          </w:tcPr>
          <w:p w14:paraId="29E4620A"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0B"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Esistenza di procedimenti disciplinar</w:t>
            </w:r>
            <w:r w:rsidR="00395A3B">
              <w:rPr>
                <w:rFonts w:eastAsia="SymbolMT" w:cs="Arial"/>
              </w:rPr>
              <w:t>i</w:t>
            </w:r>
            <w:r w:rsidRPr="00FD5982">
              <w:rPr>
                <w:rFonts w:eastAsia="SymbolMT" w:cs="Arial"/>
              </w:rPr>
              <w:t xml:space="preserve"> a carico di Consiglieri dell’Ordine costituenti il Consiglio al momento della valutazione</w:t>
            </w:r>
          </w:p>
        </w:tc>
      </w:tr>
      <w:tr w:rsidR="006F29A5" w:rsidRPr="00FD5982" w14:paraId="29E4620F" w14:textId="77777777" w:rsidTr="00FD5982">
        <w:tc>
          <w:tcPr>
            <w:tcW w:w="3652" w:type="dxa"/>
            <w:vMerge/>
            <w:shd w:val="clear" w:color="auto" w:fill="D0CECE"/>
            <w:vAlign w:val="center"/>
          </w:tcPr>
          <w:p w14:paraId="29E4620D"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0E"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Esistenza di condanne di risarcimento a carico dell’Ordine</w:t>
            </w:r>
          </w:p>
        </w:tc>
      </w:tr>
      <w:tr w:rsidR="006F29A5" w:rsidRPr="00FD5982" w14:paraId="29E46212" w14:textId="77777777" w:rsidTr="00FD5982">
        <w:tc>
          <w:tcPr>
            <w:tcW w:w="3652" w:type="dxa"/>
            <w:vMerge/>
            <w:shd w:val="clear" w:color="auto" w:fill="D0CECE"/>
            <w:vAlign w:val="center"/>
          </w:tcPr>
          <w:p w14:paraId="29E46210"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11"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Commissariamento dell’Ordine negli ultimi 5 anni</w:t>
            </w:r>
          </w:p>
        </w:tc>
      </w:tr>
      <w:tr w:rsidR="006F29A5" w:rsidRPr="00FD5982" w14:paraId="29E46215" w14:textId="77777777" w:rsidTr="00FD5982">
        <w:tc>
          <w:tcPr>
            <w:tcW w:w="3652" w:type="dxa"/>
            <w:vMerge/>
            <w:shd w:val="clear" w:color="auto" w:fill="D0CECE"/>
            <w:vAlign w:val="center"/>
          </w:tcPr>
          <w:p w14:paraId="29E46213" w14:textId="77777777" w:rsidR="006F29A5" w:rsidRPr="00FD5982" w:rsidRDefault="006F29A5" w:rsidP="00FD5982">
            <w:pPr>
              <w:autoSpaceDE w:val="0"/>
              <w:autoSpaceDN w:val="0"/>
              <w:adjustRightInd w:val="0"/>
              <w:contextualSpacing/>
              <w:jc w:val="center"/>
              <w:rPr>
                <w:rFonts w:eastAsia="SymbolMT" w:cs="Arial"/>
                <w:b/>
                <w:bCs/>
              </w:rPr>
            </w:pPr>
          </w:p>
        </w:tc>
        <w:tc>
          <w:tcPr>
            <w:tcW w:w="6126" w:type="dxa"/>
            <w:shd w:val="clear" w:color="auto" w:fill="auto"/>
          </w:tcPr>
          <w:p w14:paraId="29E46214" w14:textId="77777777" w:rsidR="006F29A5" w:rsidRPr="00FD5982" w:rsidRDefault="006F29A5" w:rsidP="00FD5982">
            <w:pPr>
              <w:autoSpaceDE w:val="0"/>
              <w:autoSpaceDN w:val="0"/>
              <w:adjustRightInd w:val="0"/>
              <w:contextualSpacing/>
              <w:jc w:val="both"/>
              <w:rPr>
                <w:rFonts w:eastAsia="SymbolMT" w:cs="Arial"/>
              </w:rPr>
            </w:pPr>
            <w:r w:rsidRPr="00FD5982">
              <w:rPr>
                <w:rFonts w:eastAsia="SymbolMT" w:cs="Arial"/>
              </w:rPr>
              <w:t>Processo non mappato</w:t>
            </w:r>
          </w:p>
        </w:tc>
      </w:tr>
    </w:tbl>
    <w:p w14:paraId="29E46216" w14:textId="77777777" w:rsidR="00B13D8D" w:rsidRDefault="00B13D8D" w:rsidP="00B13D8D">
      <w:pPr>
        <w:autoSpaceDE w:val="0"/>
        <w:autoSpaceDN w:val="0"/>
        <w:adjustRightInd w:val="0"/>
        <w:contextualSpacing/>
        <w:jc w:val="both"/>
        <w:rPr>
          <w:rFonts w:eastAsia="SymbolMT" w:cs="Arial"/>
        </w:rPr>
      </w:pPr>
    </w:p>
    <w:p w14:paraId="29E46217" w14:textId="77777777" w:rsidR="00F44809" w:rsidRPr="00FE016F" w:rsidRDefault="00F44809" w:rsidP="00F44809">
      <w:pPr>
        <w:autoSpaceDE w:val="0"/>
        <w:autoSpaceDN w:val="0"/>
        <w:adjustRightInd w:val="0"/>
        <w:contextualSpacing/>
        <w:jc w:val="both"/>
        <w:rPr>
          <w:rFonts w:eastAsia="SymbolMT" w:cs="Arial"/>
          <w:u w:val="single"/>
        </w:rPr>
      </w:pPr>
      <w:r>
        <w:rPr>
          <w:rFonts w:eastAsia="SymbolMT" w:cs="Arial"/>
          <w:u w:val="single"/>
        </w:rPr>
        <w:t>Misurazione</w:t>
      </w:r>
      <w:r w:rsidRPr="00FE016F">
        <w:rPr>
          <w:rFonts w:eastAsia="SymbolMT" w:cs="Arial"/>
          <w:u w:val="single"/>
        </w:rPr>
        <w:t xml:space="preserve"> d</w:t>
      </w:r>
      <w:r>
        <w:rPr>
          <w:rFonts w:eastAsia="SymbolMT" w:cs="Arial"/>
          <w:u w:val="single"/>
        </w:rPr>
        <w:t>ella</w:t>
      </w:r>
      <w:r w:rsidRPr="00FE016F">
        <w:rPr>
          <w:rFonts w:eastAsia="SymbolMT" w:cs="Arial"/>
          <w:u w:val="single"/>
        </w:rPr>
        <w:t xml:space="preserve"> </w:t>
      </w:r>
      <w:r w:rsidR="00B13D8D">
        <w:rPr>
          <w:rFonts w:eastAsia="SymbolMT" w:cs="Arial"/>
          <w:u w:val="single"/>
        </w:rPr>
        <w:t>Gravità</w:t>
      </w:r>
      <w:r w:rsidRPr="00FE016F">
        <w:rPr>
          <w:rFonts w:eastAsia="SymbolMT" w:cs="Arial"/>
          <w:u w:val="single"/>
        </w:rPr>
        <w:t>:</w:t>
      </w:r>
    </w:p>
    <w:p w14:paraId="29E46218" w14:textId="77777777" w:rsidR="00F44809" w:rsidRDefault="00F44809" w:rsidP="00F44809">
      <w:pPr>
        <w:autoSpaceDE w:val="0"/>
        <w:autoSpaceDN w:val="0"/>
        <w:adjustRightInd w:val="0"/>
        <w:contextualSpacing/>
        <w:jc w:val="both"/>
        <w:rPr>
          <w:rFonts w:eastAsia="Symbol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488"/>
        <w:gridCol w:w="2541"/>
      </w:tblGrid>
      <w:tr w:rsidR="00F44809" w:rsidRPr="00FD5982" w14:paraId="29E4621C" w14:textId="77777777" w:rsidTr="00FD5982">
        <w:trPr>
          <w:trHeight w:val="695"/>
        </w:trPr>
        <w:tc>
          <w:tcPr>
            <w:tcW w:w="36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E46219" w14:textId="77777777" w:rsidR="00F44809" w:rsidRPr="00FD5982" w:rsidRDefault="00F44809" w:rsidP="00FD5982">
            <w:pPr>
              <w:autoSpaceDE w:val="0"/>
              <w:autoSpaceDN w:val="0"/>
              <w:adjustRightInd w:val="0"/>
              <w:contextualSpacing/>
              <w:jc w:val="center"/>
              <w:rPr>
                <w:rFonts w:eastAsia="SymbolMT" w:cs="Arial"/>
                <w:b/>
                <w:bCs/>
                <w:highlight w:val="yellow"/>
              </w:rPr>
            </w:pPr>
            <w:r w:rsidRPr="00FD5982">
              <w:rPr>
                <w:rFonts w:eastAsia="SymbolMT" w:cs="Arial"/>
                <w:b/>
                <w:bCs/>
              </w:rPr>
              <w:t>Misurazione della Gravità</w:t>
            </w:r>
          </w:p>
        </w:tc>
        <w:tc>
          <w:tcPr>
            <w:tcW w:w="3544" w:type="dxa"/>
            <w:tcBorders>
              <w:left w:val="single" w:sz="4" w:space="0" w:color="auto"/>
            </w:tcBorders>
            <w:shd w:val="clear" w:color="auto" w:fill="auto"/>
            <w:vAlign w:val="center"/>
          </w:tcPr>
          <w:p w14:paraId="29E4621A" w14:textId="77777777" w:rsidR="00F44809" w:rsidRPr="00FD5982" w:rsidRDefault="00F44809" w:rsidP="0098285D">
            <w:pPr>
              <w:autoSpaceDE w:val="0"/>
              <w:autoSpaceDN w:val="0"/>
              <w:adjustRightInd w:val="0"/>
              <w:contextualSpacing/>
              <w:rPr>
                <w:rFonts w:eastAsia="SymbolMT" w:cs="Arial"/>
              </w:rPr>
            </w:pPr>
            <w:r w:rsidRPr="00FD5982">
              <w:rPr>
                <w:rFonts w:eastAsia="SymbolMT" w:cs="Arial"/>
              </w:rPr>
              <w:t xml:space="preserve">Presenza di </w:t>
            </w:r>
            <w:r w:rsidR="00A05BC1" w:rsidRPr="00FD5982">
              <w:rPr>
                <w:rFonts w:eastAsia="SymbolMT" w:cs="Arial"/>
              </w:rPr>
              <w:t>1 sol</w:t>
            </w:r>
            <w:r w:rsidR="00B13D8D" w:rsidRPr="00FD5982">
              <w:rPr>
                <w:rFonts w:eastAsia="SymbolMT" w:cs="Arial"/>
              </w:rPr>
              <w:t>o indicatore della gravità</w:t>
            </w:r>
          </w:p>
        </w:tc>
        <w:tc>
          <w:tcPr>
            <w:tcW w:w="2582" w:type="dxa"/>
            <w:shd w:val="clear" w:color="auto" w:fill="70AD47"/>
            <w:vAlign w:val="center"/>
          </w:tcPr>
          <w:p w14:paraId="29E4621B" w14:textId="77777777" w:rsidR="00F44809" w:rsidRPr="00FD5982" w:rsidRDefault="00F44809" w:rsidP="00FD5982">
            <w:pPr>
              <w:autoSpaceDE w:val="0"/>
              <w:autoSpaceDN w:val="0"/>
              <w:adjustRightInd w:val="0"/>
              <w:contextualSpacing/>
              <w:jc w:val="center"/>
              <w:rPr>
                <w:rFonts w:eastAsia="SymbolMT" w:cs="Arial"/>
              </w:rPr>
            </w:pPr>
            <w:r w:rsidRPr="00FD5982">
              <w:rPr>
                <w:rFonts w:eastAsia="SymbolMT" w:cs="Arial"/>
              </w:rPr>
              <w:t>Valore Basso</w:t>
            </w:r>
          </w:p>
        </w:tc>
      </w:tr>
      <w:tr w:rsidR="00F44809" w:rsidRPr="00FD5982" w14:paraId="29E46220" w14:textId="77777777" w:rsidTr="00FD5982">
        <w:trPr>
          <w:trHeight w:val="695"/>
        </w:trPr>
        <w:tc>
          <w:tcPr>
            <w:tcW w:w="36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E4621D" w14:textId="77777777" w:rsidR="00F44809" w:rsidRPr="00FD5982" w:rsidRDefault="00F44809" w:rsidP="00FD5982">
            <w:pPr>
              <w:autoSpaceDE w:val="0"/>
              <w:autoSpaceDN w:val="0"/>
              <w:adjustRightInd w:val="0"/>
              <w:contextualSpacing/>
              <w:jc w:val="both"/>
              <w:rPr>
                <w:rFonts w:eastAsia="SymbolMT" w:cs="Arial"/>
                <w:highlight w:val="yellow"/>
              </w:rPr>
            </w:pPr>
          </w:p>
        </w:tc>
        <w:tc>
          <w:tcPr>
            <w:tcW w:w="3544" w:type="dxa"/>
            <w:tcBorders>
              <w:left w:val="single" w:sz="4" w:space="0" w:color="auto"/>
            </w:tcBorders>
            <w:shd w:val="clear" w:color="auto" w:fill="auto"/>
            <w:vAlign w:val="center"/>
          </w:tcPr>
          <w:p w14:paraId="29E4621E" w14:textId="77777777" w:rsidR="00F44809" w:rsidRPr="00FD5982" w:rsidRDefault="00F44809" w:rsidP="0098285D">
            <w:pPr>
              <w:autoSpaceDE w:val="0"/>
              <w:autoSpaceDN w:val="0"/>
              <w:adjustRightInd w:val="0"/>
              <w:contextualSpacing/>
              <w:rPr>
                <w:rFonts w:eastAsia="SymbolMT" w:cs="Arial"/>
                <w:highlight w:val="yellow"/>
              </w:rPr>
            </w:pPr>
            <w:r w:rsidRPr="00FD5982">
              <w:rPr>
                <w:rFonts w:eastAsia="SymbolMT" w:cs="Arial"/>
              </w:rPr>
              <w:t xml:space="preserve">Presenza di </w:t>
            </w:r>
            <w:r w:rsidR="00B13D8D" w:rsidRPr="00FD5982">
              <w:rPr>
                <w:rFonts w:eastAsia="SymbolMT" w:cs="Arial"/>
              </w:rPr>
              <w:t>2 indicatori della gravità</w:t>
            </w:r>
          </w:p>
        </w:tc>
        <w:tc>
          <w:tcPr>
            <w:tcW w:w="2582" w:type="dxa"/>
            <w:shd w:val="clear" w:color="auto" w:fill="FFC000"/>
            <w:vAlign w:val="center"/>
          </w:tcPr>
          <w:p w14:paraId="29E4621F" w14:textId="77777777" w:rsidR="00F44809" w:rsidRPr="00FD5982" w:rsidRDefault="00F44809" w:rsidP="00FD5982">
            <w:pPr>
              <w:autoSpaceDE w:val="0"/>
              <w:autoSpaceDN w:val="0"/>
              <w:adjustRightInd w:val="0"/>
              <w:contextualSpacing/>
              <w:jc w:val="center"/>
              <w:rPr>
                <w:rFonts w:eastAsia="SymbolMT" w:cs="Arial"/>
              </w:rPr>
            </w:pPr>
            <w:r w:rsidRPr="00FD5982">
              <w:rPr>
                <w:rFonts w:eastAsia="SymbolMT" w:cs="Arial"/>
              </w:rPr>
              <w:t>Valore Medio</w:t>
            </w:r>
          </w:p>
        </w:tc>
      </w:tr>
      <w:tr w:rsidR="00F44809" w:rsidRPr="00FD5982" w14:paraId="29E46224" w14:textId="77777777" w:rsidTr="00FD5982">
        <w:trPr>
          <w:trHeight w:val="695"/>
        </w:trPr>
        <w:tc>
          <w:tcPr>
            <w:tcW w:w="365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E46221" w14:textId="77777777" w:rsidR="00F44809" w:rsidRPr="00FD5982" w:rsidRDefault="00F44809" w:rsidP="00FD5982">
            <w:pPr>
              <w:autoSpaceDE w:val="0"/>
              <w:autoSpaceDN w:val="0"/>
              <w:adjustRightInd w:val="0"/>
              <w:contextualSpacing/>
              <w:jc w:val="both"/>
              <w:rPr>
                <w:rFonts w:eastAsia="SymbolMT" w:cs="Arial"/>
                <w:highlight w:val="yellow"/>
              </w:rPr>
            </w:pPr>
          </w:p>
        </w:tc>
        <w:tc>
          <w:tcPr>
            <w:tcW w:w="3544" w:type="dxa"/>
            <w:tcBorders>
              <w:left w:val="single" w:sz="4" w:space="0" w:color="auto"/>
            </w:tcBorders>
            <w:shd w:val="clear" w:color="auto" w:fill="auto"/>
            <w:vAlign w:val="center"/>
          </w:tcPr>
          <w:p w14:paraId="29E46222" w14:textId="77777777" w:rsidR="00F44809" w:rsidRPr="00FD5982" w:rsidRDefault="00F44809" w:rsidP="0098285D">
            <w:pPr>
              <w:autoSpaceDE w:val="0"/>
              <w:autoSpaceDN w:val="0"/>
              <w:adjustRightInd w:val="0"/>
              <w:contextualSpacing/>
              <w:rPr>
                <w:rFonts w:eastAsia="SymbolMT" w:cs="Arial"/>
                <w:highlight w:val="yellow"/>
              </w:rPr>
            </w:pPr>
            <w:r w:rsidRPr="00FD5982">
              <w:rPr>
                <w:rFonts w:eastAsia="SymbolMT" w:cs="Arial"/>
              </w:rPr>
              <w:t>Presenza di</w:t>
            </w:r>
            <w:r w:rsidR="00B13D8D" w:rsidRPr="00FD5982">
              <w:rPr>
                <w:rFonts w:eastAsia="SymbolMT" w:cs="Arial"/>
              </w:rPr>
              <w:t xml:space="preserve"> 3</w:t>
            </w:r>
            <w:r w:rsidRPr="00FD5982">
              <w:rPr>
                <w:rFonts w:eastAsia="SymbolMT" w:cs="Arial"/>
              </w:rPr>
              <w:t xml:space="preserve"> indicatori della </w:t>
            </w:r>
            <w:r w:rsidR="00B13D8D" w:rsidRPr="00FD5982">
              <w:rPr>
                <w:rFonts w:eastAsia="SymbolMT" w:cs="Arial"/>
              </w:rPr>
              <w:t>gravità e oltre</w:t>
            </w:r>
          </w:p>
        </w:tc>
        <w:tc>
          <w:tcPr>
            <w:tcW w:w="2582" w:type="dxa"/>
            <w:shd w:val="clear" w:color="auto" w:fill="FF0000"/>
            <w:vAlign w:val="center"/>
          </w:tcPr>
          <w:p w14:paraId="29E46223" w14:textId="77777777" w:rsidR="00F44809" w:rsidRPr="00FD5982" w:rsidRDefault="00F44809" w:rsidP="00FD5982">
            <w:pPr>
              <w:autoSpaceDE w:val="0"/>
              <w:autoSpaceDN w:val="0"/>
              <w:adjustRightInd w:val="0"/>
              <w:contextualSpacing/>
              <w:jc w:val="center"/>
              <w:rPr>
                <w:rFonts w:eastAsia="SymbolMT" w:cs="Arial"/>
              </w:rPr>
            </w:pPr>
            <w:r w:rsidRPr="00FD5982">
              <w:rPr>
                <w:rFonts w:eastAsia="SymbolMT" w:cs="Arial"/>
              </w:rPr>
              <w:t>Valore Alto</w:t>
            </w:r>
          </w:p>
        </w:tc>
      </w:tr>
    </w:tbl>
    <w:p w14:paraId="29E46225" w14:textId="77777777" w:rsidR="00F44809" w:rsidRDefault="00F44809" w:rsidP="00FC42BB">
      <w:pPr>
        <w:autoSpaceDE w:val="0"/>
        <w:autoSpaceDN w:val="0"/>
        <w:adjustRightInd w:val="0"/>
        <w:contextualSpacing/>
        <w:jc w:val="both"/>
        <w:rPr>
          <w:rFonts w:eastAsia="SymbolMT" w:cs="Arial"/>
        </w:rPr>
      </w:pPr>
    </w:p>
    <w:p w14:paraId="29E46226" w14:textId="77777777" w:rsidR="00FC42BB" w:rsidRDefault="00FC42BB" w:rsidP="00FC42BB">
      <w:pPr>
        <w:autoSpaceDE w:val="0"/>
        <w:autoSpaceDN w:val="0"/>
        <w:adjustRightInd w:val="0"/>
        <w:contextualSpacing/>
        <w:jc w:val="both"/>
        <w:rPr>
          <w:rFonts w:eastAsia="SymbolMT" w:cs="Arial"/>
        </w:rPr>
      </w:pPr>
      <w:r w:rsidRPr="00FC42BB">
        <w:rPr>
          <w:rFonts w:eastAsia="SymbolMT" w:cs="Arial"/>
        </w:rPr>
        <w:t>L’analisi del rischio è svolta moltiplicando la probabilità e l’impatto dell’accadimento</w:t>
      </w:r>
      <w:r>
        <w:rPr>
          <w:rFonts w:eastAsia="SymbolMT" w:cs="Arial"/>
        </w:rPr>
        <w:t xml:space="preserve">. </w:t>
      </w:r>
      <w:r w:rsidRPr="00FC42BB">
        <w:rPr>
          <w:rFonts w:eastAsia="SymbolMT" w:cs="Arial"/>
        </w:rPr>
        <w:t>Moltiplicando</w:t>
      </w:r>
      <w:r>
        <w:rPr>
          <w:rFonts w:eastAsia="SymbolMT" w:cs="Arial"/>
        </w:rPr>
        <w:t xml:space="preserve"> infatti </w:t>
      </w:r>
      <w:r w:rsidRPr="00FC42BB">
        <w:rPr>
          <w:rFonts w:eastAsia="SymbolMT" w:cs="Arial"/>
        </w:rPr>
        <w:t>il fattore di probabilità con il fattore di impatto misurati</w:t>
      </w:r>
      <w:r w:rsidR="00301930">
        <w:rPr>
          <w:rFonts w:eastAsia="SymbolMT" w:cs="Arial"/>
        </w:rPr>
        <w:t>,</w:t>
      </w:r>
      <w:r w:rsidRPr="00FC42BB">
        <w:rPr>
          <w:rFonts w:eastAsia="SymbolMT" w:cs="Arial"/>
        </w:rPr>
        <w:t xml:space="preserve"> otterremmo il</w:t>
      </w:r>
      <w:r>
        <w:rPr>
          <w:rFonts w:eastAsia="SymbolMT" w:cs="Arial"/>
        </w:rPr>
        <w:t xml:space="preserve"> </w:t>
      </w:r>
      <w:r w:rsidRPr="00FC42BB">
        <w:rPr>
          <w:rFonts w:eastAsia="SymbolMT" w:cs="Arial"/>
        </w:rPr>
        <w:t xml:space="preserve">giudizio di rischiosità seguendo la </w:t>
      </w:r>
      <w:r>
        <w:rPr>
          <w:rFonts w:eastAsia="SymbolMT" w:cs="Arial"/>
        </w:rPr>
        <w:t xml:space="preserve">seguente </w:t>
      </w:r>
      <w:r w:rsidRPr="00FC42BB">
        <w:rPr>
          <w:rFonts w:eastAsia="SymbolMT" w:cs="Arial"/>
        </w:rPr>
        <w:t>matrice</w:t>
      </w:r>
      <w:r>
        <w:rPr>
          <w:rFonts w:eastAsia="SymbolMT" w:cs="Arial"/>
        </w:rPr>
        <w:t>.</w:t>
      </w:r>
    </w:p>
    <w:p w14:paraId="29E46227" w14:textId="77777777" w:rsidR="00B13D8D" w:rsidRPr="0001604C" w:rsidRDefault="00B13D8D" w:rsidP="00DF742F">
      <w:pPr>
        <w:autoSpaceDE w:val="0"/>
        <w:autoSpaceDN w:val="0"/>
        <w:adjustRightInd w:val="0"/>
        <w:contextualSpacing/>
        <w:jc w:val="both"/>
        <w:rPr>
          <w:rFonts w:eastAsia="SymbolMT" w:cs="Arial"/>
          <w:highlight w:val="yellow"/>
        </w:rPr>
      </w:pPr>
    </w:p>
    <w:p w14:paraId="29E46228" w14:textId="77777777" w:rsidR="009876B1" w:rsidRPr="00FE016F" w:rsidRDefault="00FC42BB" w:rsidP="009876B1">
      <w:pPr>
        <w:autoSpaceDE w:val="0"/>
        <w:autoSpaceDN w:val="0"/>
        <w:adjustRightInd w:val="0"/>
        <w:contextualSpacing/>
        <w:jc w:val="both"/>
        <w:rPr>
          <w:rFonts w:eastAsia="SymbolMT" w:cs="Arial"/>
          <w:u w:val="single"/>
        </w:rPr>
      </w:pPr>
      <w:r>
        <w:rPr>
          <w:rFonts w:eastAsia="SymbolMT" w:cs="Arial"/>
          <w:u w:val="single"/>
        </w:rPr>
        <w:t>Matrice del rischio</w:t>
      </w:r>
      <w:r w:rsidR="009876B1" w:rsidRPr="00FE016F">
        <w:rPr>
          <w:rFonts w:eastAsia="SymbolMT" w:cs="Arial"/>
          <w:u w:val="single"/>
        </w:rPr>
        <w:t>:</w:t>
      </w:r>
    </w:p>
    <w:p w14:paraId="29E46229" w14:textId="77777777" w:rsidR="00FC42BB" w:rsidRDefault="00FC42BB" w:rsidP="009876B1">
      <w:pPr>
        <w:autoSpaceDE w:val="0"/>
        <w:autoSpaceDN w:val="0"/>
        <w:adjustRightInd w:val="0"/>
        <w:contextualSpacing/>
        <w:jc w:val="both"/>
        <w:rPr>
          <w:rFonts w:eastAsia="SymbolMT" w:cs="Arial"/>
        </w:rPr>
      </w:pP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872"/>
        <w:gridCol w:w="2151"/>
        <w:gridCol w:w="2116"/>
        <w:gridCol w:w="2116"/>
      </w:tblGrid>
      <w:tr w:rsidR="00FC42BB" w:rsidRPr="00FC42BB" w14:paraId="29E4622C" w14:textId="77777777" w:rsidTr="00FD5982">
        <w:trPr>
          <w:trHeight w:val="360"/>
          <w:jc w:val="center"/>
        </w:trPr>
        <w:tc>
          <w:tcPr>
            <w:tcW w:w="2439" w:type="dxa"/>
            <w:gridSpan w:val="2"/>
            <w:vMerge w:val="restart"/>
            <w:tcBorders>
              <w:top w:val="nil"/>
              <w:left w:val="nil"/>
              <w:bottom w:val="nil"/>
              <w:right w:val="single" w:sz="4" w:space="0" w:color="auto"/>
            </w:tcBorders>
            <w:shd w:val="clear" w:color="auto" w:fill="auto"/>
            <w:noWrap/>
            <w:textDirection w:val="btLr"/>
            <w:vAlign w:val="center"/>
          </w:tcPr>
          <w:p w14:paraId="29E4622A" w14:textId="77777777" w:rsidR="00FC42BB" w:rsidRPr="00FC42BB" w:rsidRDefault="00FC42BB" w:rsidP="00FC42BB">
            <w:pPr>
              <w:jc w:val="center"/>
              <w:rPr>
                <w:b/>
                <w:bCs/>
                <w:color w:val="FFFFFF"/>
              </w:rPr>
            </w:pPr>
          </w:p>
        </w:tc>
        <w:tc>
          <w:tcPr>
            <w:tcW w:w="6383" w:type="dxa"/>
            <w:gridSpan w:val="3"/>
            <w:tcBorders>
              <w:left w:val="single" w:sz="4" w:space="0" w:color="auto"/>
            </w:tcBorders>
            <w:shd w:val="clear" w:color="auto" w:fill="D9D9D9"/>
            <w:noWrap/>
            <w:vAlign w:val="center"/>
          </w:tcPr>
          <w:p w14:paraId="29E4622B" w14:textId="77777777" w:rsidR="00FC42BB" w:rsidRPr="00CE5154" w:rsidRDefault="00FC42BB" w:rsidP="00FC42BB">
            <w:pPr>
              <w:jc w:val="center"/>
              <w:rPr>
                <w:b/>
                <w:bCs/>
              </w:rPr>
            </w:pPr>
            <w:r w:rsidRPr="00CE5154">
              <w:rPr>
                <w:b/>
                <w:bCs/>
              </w:rPr>
              <w:t>Gravità</w:t>
            </w:r>
          </w:p>
        </w:tc>
      </w:tr>
      <w:tr w:rsidR="00FC42BB" w:rsidRPr="00FC42BB" w14:paraId="29E46231" w14:textId="77777777" w:rsidTr="00FD5982">
        <w:trPr>
          <w:trHeight w:val="360"/>
          <w:jc w:val="center"/>
        </w:trPr>
        <w:tc>
          <w:tcPr>
            <w:tcW w:w="2439" w:type="dxa"/>
            <w:gridSpan w:val="2"/>
            <w:vMerge/>
            <w:tcBorders>
              <w:top w:val="nil"/>
              <w:left w:val="nil"/>
              <w:bottom w:val="single" w:sz="4" w:space="0" w:color="auto"/>
              <w:right w:val="single" w:sz="4" w:space="0" w:color="auto"/>
            </w:tcBorders>
            <w:shd w:val="clear" w:color="auto" w:fill="auto"/>
            <w:noWrap/>
            <w:textDirection w:val="btLr"/>
            <w:vAlign w:val="center"/>
          </w:tcPr>
          <w:p w14:paraId="29E4622D" w14:textId="77777777" w:rsidR="00FC42BB" w:rsidRPr="00FC42BB" w:rsidRDefault="00FC42BB" w:rsidP="00FC42BB">
            <w:pPr>
              <w:jc w:val="center"/>
            </w:pPr>
          </w:p>
        </w:tc>
        <w:tc>
          <w:tcPr>
            <w:tcW w:w="2151" w:type="dxa"/>
            <w:tcBorders>
              <w:left w:val="single" w:sz="4" w:space="0" w:color="auto"/>
            </w:tcBorders>
            <w:shd w:val="clear" w:color="auto" w:fill="FFFFFF"/>
            <w:noWrap/>
            <w:vAlign w:val="center"/>
          </w:tcPr>
          <w:p w14:paraId="29E4622E" w14:textId="77777777" w:rsidR="00FC42BB" w:rsidRPr="00CE5154" w:rsidRDefault="00FC42BB" w:rsidP="00FC42BB">
            <w:pPr>
              <w:jc w:val="center"/>
              <w:rPr>
                <w:b/>
                <w:bCs/>
              </w:rPr>
            </w:pPr>
            <w:r w:rsidRPr="00CE5154">
              <w:rPr>
                <w:b/>
                <w:bCs/>
              </w:rPr>
              <w:t>Basso</w:t>
            </w:r>
          </w:p>
        </w:tc>
        <w:tc>
          <w:tcPr>
            <w:tcW w:w="2116" w:type="dxa"/>
            <w:shd w:val="clear" w:color="auto" w:fill="FFFFFF"/>
            <w:noWrap/>
            <w:vAlign w:val="center"/>
          </w:tcPr>
          <w:p w14:paraId="29E4622F" w14:textId="77777777" w:rsidR="00FC42BB" w:rsidRPr="00CE5154" w:rsidRDefault="00FC42BB" w:rsidP="00FC42BB">
            <w:pPr>
              <w:jc w:val="center"/>
              <w:rPr>
                <w:b/>
                <w:bCs/>
              </w:rPr>
            </w:pPr>
            <w:r w:rsidRPr="00CE5154">
              <w:rPr>
                <w:b/>
                <w:bCs/>
              </w:rPr>
              <w:t>Medio</w:t>
            </w:r>
          </w:p>
        </w:tc>
        <w:tc>
          <w:tcPr>
            <w:tcW w:w="2116" w:type="dxa"/>
            <w:shd w:val="clear" w:color="auto" w:fill="FFFFFF"/>
            <w:noWrap/>
            <w:vAlign w:val="center"/>
          </w:tcPr>
          <w:p w14:paraId="29E46230" w14:textId="77777777" w:rsidR="00FC42BB" w:rsidRPr="00CE5154" w:rsidRDefault="00FC42BB" w:rsidP="00FC42BB">
            <w:pPr>
              <w:jc w:val="center"/>
              <w:rPr>
                <w:b/>
                <w:bCs/>
              </w:rPr>
            </w:pPr>
            <w:r w:rsidRPr="00CE5154">
              <w:rPr>
                <w:b/>
                <w:bCs/>
              </w:rPr>
              <w:t>Alto</w:t>
            </w:r>
          </w:p>
        </w:tc>
      </w:tr>
      <w:tr w:rsidR="00FC42BB" w:rsidRPr="00FC42BB" w14:paraId="29E46237" w14:textId="77777777" w:rsidTr="00FD5982">
        <w:trPr>
          <w:trHeight w:val="686"/>
          <w:jc w:val="center"/>
        </w:trPr>
        <w:tc>
          <w:tcPr>
            <w:tcW w:w="567" w:type="dxa"/>
            <w:vMerge w:val="restart"/>
            <w:tcBorders>
              <w:top w:val="single" w:sz="4" w:space="0" w:color="auto"/>
            </w:tcBorders>
            <w:shd w:val="clear" w:color="auto" w:fill="D9D9D9"/>
            <w:noWrap/>
            <w:textDirection w:val="btLr"/>
            <w:vAlign w:val="center"/>
            <w:hideMark/>
          </w:tcPr>
          <w:p w14:paraId="29E46232" w14:textId="77777777" w:rsidR="00FC42BB" w:rsidRPr="00FC42BB" w:rsidRDefault="00FC42BB" w:rsidP="00FC42BB">
            <w:pPr>
              <w:jc w:val="center"/>
              <w:rPr>
                <w:b/>
                <w:bCs/>
                <w:color w:val="FFFFFF"/>
              </w:rPr>
            </w:pPr>
            <w:r w:rsidRPr="00FC42BB">
              <w:rPr>
                <w:b/>
                <w:bCs/>
              </w:rPr>
              <w:t>Probabilità</w:t>
            </w:r>
          </w:p>
        </w:tc>
        <w:tc>
          <w:tcPr>
            <w:tcW w:w="1872" w:type="dxa"/>
            <w:tcBorders>
              <w:top w:val="single" w:sz="4" w:space="0" w:color="auto"/>
            </w:tcBorders>
            <w:shd w:val="clear" w:color="auto" w:fill="FFFFFF"/>
            <w:vAlign w:val="center"/>
          </w:tcPr>
          <w:p w14:paraId="29E46233" w14:textId="77777777" w:rsidR="00FC42BB" w:rsidRPr="00CE5154" w:rsidRDefault="00FC42BB" w:rsidP="00FC42BB">
            <w:pPr>
              <w:jc w:val="center"/>
              <w:rPr>
                <w:b/>
                <w:bCs/>
              </w:rPr>
            </w:pPr>
            <w:r w:rsidRPr="00CE5154">
              <w:rPr>
                <w:b/>
                <w:bCs/>
              </w:rPr>
              <w:t>Basso</w:t>
            </w:r>
          </w:p>
        </w:tc>
        <w:tc>
          <w:tcPr>
            <w:tcW w:w="2151" w:type="dxa"/>
            <w:shd w:val="clear" w:color="auto" w:fill="92D050"/>
            <w:noWrap/>
            <w:vAlign w:val="center"/>
            <w:hideMark/>
          </w:tcPr>
          <w:p w14:paraId="29E46234" w14:textId="77777777" w:rsidR="00FC42BB" w:rsidRPr="00FC42BB" w:rsidRDefault="00997F72" w:rsidP="00FC42BB">
            <w:pPr>
              <w:jc w:val="center"/>
            </w:pPr>
            <w:r>
              <w:t>Rischio Basso</w:t>
            </w:r>
          </w:p>
        </w:tc>
        <w:tc>
          <w:tcPr>
            <w:tcW w:w="2116" w:type="dxa"/>
            <w:shd w:val="clear" w:color="auto" w:fill="92D050"/>
            <w:noWrap/>
            <w:vAlign w:val="center"/>
            <w:hideMark/>
          </w:tcPr>
          <w:p w14:paraId="29E46235" w14:textId="77777777" w:rsidR="00FC42BB" w:rsidRPr="00FC42BB" w:rsidRDefault="00997F72" w:rsidP="00FC42BB">
            <w:pPr>
              <w:jc w:val="center"/>
            </w:pPr>
            <w:r>
              <w:t>Rischio Basso</w:t>
            </w:r>
          </w:p>
        </w:tc>
        <w:tc>
          <w:tcPr>
            <w:tcW w:w="2116" w:type="dxa"/>
            <w:shd w:val="clear" w:color="auto" w:fill="FFC000"/>
            <w:noWrap/>
            <w:vAlign w:val="center"/>
            <w:hideMark/>
          </w:tcPr>
          <w:p w14:paraId="29E46236" w14:textId="77777777" w:rsidR="00FC42BB" w:rsidRPr="00FC42BB" w:rsidRDefault="00997F72" w:rsidP="00FC42BB">
            <w:pPr>
              <w:jc w:val="center"/>
            </w:pPr>
            <w:r>
              <w:t>Rischio Medio</w:t>
            </w:r>
          </w:p>
        </w:tc>
      </w:tr>
      <w:tr w:rsidR="00FC42BB" w:rsidRPr="00FC42BB" w14:paraId="29E4623D" w14:textId="77777777" w:rsidTr="00FD5982">
        <w:trPr>
          <w:trHeight w:val="705"/>
          <w:jc w:val="center"/>
        </w:trPr>
        <w:tc>
          <w:tcPr>
            <w:tcW w:w="567" w:type="dxa"/>
            <w:vMerge/>
            <w:shd w:val="clear" w:color="auto" w:fill="D9D9D9"/>
            <w:vAlign w:val="center"/>
            <w:hideMark/>
          </w:tcPr>
          <w:p w14:paraId="29E46238" w14:textId="77777777" w:rsidR="00FC42BB" w:rsidRPr="00FC42BB" w:rsidRDefault="00FC42BB" w:rsidP="00FC42BB">
            <w:pPr>
              <w:rPr>
                <w:b/>
                <w:bCs/>
                <w:color w:val="FFFFFF"/>
              </w:rPr>
            </w:pPr>
          </w:p>
        </w:tc>
        <w:tc>
          <w:tcPr>
            <w:tcW w:w="1872" w:type="dxa"/>
            <w:shd w:val="clear" w:color="auto" w:fill="FFFFFF"/>
            <w:vAlign w:val="center"/>
          </w:tcPr>
          <w:p w14:paraId="29E46239" w14:textId="77777777" w:rsidR="00FC42BB" w:rsidRPr="00CE5154" w:rsidRDefault="00FC42BB" w:rsidP="00FC42BB">
            <w:pPr>
              <w:jc w:val="center"/>
              <w:rPr>
                <w:b/>
                <w:bCs/>
              </w:rPr>
            </w:pPr>
            <w:r w:rsidRPr="00CE5154">
              <w:rPr>
                <w:b/>
                <w:bCs/>
              </w:rPr>
              <w:t>Medio</w:t>
            </w:r>
          </w:p>
        </w:tc>
        <w:tc>
          <w:tcPr>
            <w:tcW w:w="2151" w:type="dxa"/>
            <w:shd w:val="clear" w:color="auto" w:fill="92D050"/>
            <w:noWrap/>
            <w:vAlign w:val="center"/>
            <w:hideMark/>
          </w:tcPr>
          <w:p w14:paraId="29E4623A" w14:textId="77777777" w:rsidR="00FC42BB" w:rsidRPr="00FC42BB" w:rsidRDefault="00997F72" w:rsidP="00FC42BB">
            <w:pPr>
              <w:jc w:val="center"/>
            </w:pPr>
            <w:r>
              <w:t>Rischio Basso</w:t>
            </w:r>
          </w:p>
        </w:tc>
        <w:tc>
          <w:tcPr>
            <w:tcW w:w="2116" w:type="dxa"/>
            <w:shd w:val="clear" w:color="auto" w:fill="FFC000"/>
            <w:noWrap/>
            <w:vAlign w:val="center"/>
            <w:hideMark/>
          </w:tcPr>
          <w:p w14:paraId="29E4623B" w14:textId="77777777" w:rsidR="00FC42BB" w:rsidRPr="00FC42BB" w:rsidRDefault="00997F72" w:rsidP="00FC42BB">
            <w:pPr>
              <w:jc w:val="center"/>
            </w:pPr>
            <w:r>
              <w:t>Rischio Medio</w:t>
            </w:r>
          </w:p>
        </w:tc>
        <w:tc>
          <w:tcPr>
            <w:tcW w:w="2116" w:type="dxa"/>
            <w:shd w:val="clear" w:color="auto" w:fill="FF0000"/>
            <w:noWrap/>
            <w:vAlign w:val="center"/>
            <w:hideMark/>
          </w:tcPr>
          <w:p w14:paraId="29E4623C" w14:textId="77777777" w:rsidR="00FC42BB" w:rsidRPr="00FC42BB" w:rsidRDefault="00997F72" w:rsidP="00FC42BB">
            <w:pPr>
              <w:jc w:val="center"/>
            </w:pPr>
            <w:r>
              <w:t>Rischio Alto</w:t>
            </w:r>
          </w:p>
        </w:tc>
      </w:tr>
      <w:tr w:rsidR="00FC42BB" w:rsidRPr="00FC42BB" w14:paraId="29E46243" w14:textId="77777777" w:rsidTr="00FD5982">
        <w:trPr>
          <w:trHeight w:val="839"/>
          <w:jc w:val="center"/>
        </w:trPr>
        <w:tc>
          <w:tcPr>
            <w:tcW w:w="567" w:type="dxa"/>
            <w:vMerge/>
            <w:shd w:val="clear" w:color="auto" w:fill="D9D9D9"/>
            <w:vAlign w:val="center"/>
            <w:hideMark/>
          </w:tcPr>
          <w:p w14:paraId="29E4623E" w14:textId="77777777" w:rsidR="00FC42BB" w:rsidRPr="00FC42BB" w:rsidRDefault="00FC42BB" w:rsidP="00FC42BB">
            <w:pPr>
              <w:rPr>
                <w:b/>
                <w:bCs/>
                <w:color w:val="FFFFFF"/>
              </w:rPr>
            </w:pPr>
          </w:p>
        </w:tc>
        <w:tc>
          <w:tcPr>
            <w:tcW w:w="1872" w:type="dxa"/>
            <w:shd w:val="clear" w:color="auto" w:fill="FFFFFF"/>
            <w:vAlign w:val="center"/>
          </w:tcPr>
          <w:p w14:paraId="29E4623F" w14:textId="77777777" w:rsidR="00FC42BB" w:rsidRPr="00CE5154" w:rsidRDefault="00FC42BB" w:rsidP="00FC42BB">
            <w:pPr>
              <w:jc w:val="center"/>
              <w:rPr>
                <w:b/>
                <w:bCs/>
              </w:rPr>
            </w:pPr>
            <w:r w:rsidRPr="00CE5154">
              <w:rPr>
                <w:b/>
                <w:bCs/>
              </w:rPr>
              <w:t>Alto</w:t>
            </w:r>
          </w:p>
        </w:tc>
        <w:tc>
          <w:tcPr>
            <w:tcW w:w="2151" w:type="dxa"/>
            <w:shd w:val="clear" w:color="auto" w:fill="FFC000"/>
            <w:noWrap/>
            <w:vAlign w:val="center"/>
            <w:hideMark/>
          </w:tcPr>
          <w:p w14:paraId="29E46240" w14:textId="77777777" w:rsidR="00FC42BB" w:rsidRPr="00FC42BB" w:rsidRDefault="00997F72" w:rsidP="00FC42BB">
            <w:pPr>
              <w:jc w:val="center"/>
            </w:pPr>
            <w:r>
              <w:t>Rischio Medio</w:t>
            </w:r>
          </w:p>
        </w:tc>
        <w:tc>
          <w:tcPr>
            <w:tcW w:w="2116" w:type="dxa"/>
            <w:shd w:val="clear" w:color="auto" w:fill="FF0000"/>
            <w:noWrap/>
            <w:vAlign w:val="center"/>
            <w:hideMark/>
          </w:tcPr>
          <w:p w14:paraId="29E46241" w14:textId="77777777" w:rsidR="00FC42BB" w:rsidRPr="00FC42BB" w:rsidRDefault="00997F72" w:rsidP="00FC42BB">
            <w:pPr>
              <w:jc w:val="center"/>
            </w:pPr>
            <w:r>
              <w:t>Rischio Alto</w:t>
            </w:r>
          </w:p>
        </w:tc>
        <w:tc>
          <w:tcPr>
            <w:tcW w:w="2116" w:type="dxa"/>
            <w:shd w:val="clear" w:color="000000" w:fill="FF0000"/>
            <w:noWrap/>
            <w:vAlign w:val="center"/>
            <w:hideMark/>
          </w:tcPr>
          <w:p w14:paraId="29E46242" w14:textId="77777777" w:rsidR="00FC42BB" w:rsidRPr="00FC42BB" w:rsidRDefault="00997F72" w:rsidP="00FC42BB">
            <w:pPr>
              <w:jc w:val="center"/>
            </w:pPr>
            <w:r>
              <w:t>Rischio Alto</w:t>
            </w:r>
          </w:p>
        </w:tc>
      </w:tr>
    </w:tbl>
    <w:p w14:paraId="29E46244" w14:textId="77777777" w:rsidR="00DF742F" w:rsidRDefault="00DF742F" w:rsidP="00DF742F"/>
    <w:p w14:paraId="29E46246" w14:textId="77777777" w:rsidR="009E4071" w:rsidRDefault="009E4071" w:rsidP="00DF742F">
      <w:pPr>
        <w:rPr>
          <w:u w:val="single"/>
        </w:rPr>
      </w:pPr>
      <w:r w:rsidRPr="009E4071">
        <w:rPr>
          <w:u w:val="single"/>
        </w:rPr>
        <w:t>Significato della valutazione del rischio (c.d. giudizio di rischiosità):</w:t>
      </w:r>
    </w:p>
    <w:p w14:paraId="29E46247" w14:textId="77777777" w:rsidR="009E4071" w:rsidRDefault="009E4071" w:rsidP="00DF74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5420"/>
      </w:tblGrid>
      <w:tr w:rsidR="00E555C7" w:rsidRPr="00FD5982" w14:paraId="29E4624B" w14:textId="77777777" w:rsidTr="00FD5982">
        <w:trPr>
          <w:trHeight w:val="1267"/>
          <w:jc w:val="center"/>
        </w:trPr>
        <w:tc>
          <w:tcPr>
            <w:tcW w:w="1955" w:type="dxa"/>
            <w:tcBorders>
              <w:top w:val="single" w:sz="4" w:space="0" w:color="auto"/>
            </w:tcBorders>
            <w:shd w:val="clear" w:color="auto" w:fill="70AD47"/>
            <w:vAlign w:val="center"/>
          </w:tcPr>
          <w:p w14:paraId="29E46248" w14:textId="77777777" w:rsidR="00E555C7" w:rsidRPr="00FD5982" w:rsidRDefault="00E555C7" w:rsidP="00FD5982">
            <w:pPr>
              <w:autoSpaceDE w:val="0"/>
              <w:autoSpaceDN w:val="0"/>
              <w:adjustRightInd w:val="0"/>
              <w:contextualSpacing/>
              <w:jc w:val="center"/>
              <w:rPr>
                <w:rFonts w:eastAsia="SymbolMT" w:cs="Arial"/>
                <w:b/>
                <w:bCs/>
              </w:rPr>
            </w:pPr>
            <w:r w:rsidRPr="00FD5982">
              <w:rPr>
                <w:b/>
                <w:bCs/>
              </w:rPr>
              <w:t>Rischio Basso</w:t>
            </w:r>
          </w:p>
        </w:tc>
        <w:tc>
          <w:tcPr>
            <w:tcW w:w="5420" w:type="dxa"/>
            <w:shd w:val="clear" w:color="auto" w:fill="auto"/>
            <w:vAlign w:val="center"/>
          </w:tcPr>
          <w:p w14:paraId="29E46249" w14:textId="77777777" w:rsidR="00E555C7" w:rsidRPr="00FD5982" w:rsidRDefault="00E555C7" w:rsidP="0098285D">
            <w:pPr>
              <w:autoSpaceDE w:val="0"/>
              <w:autoSpaceDN w:val="0"/>
              <w:adjustRightInd w:val="0"/>
              <w:contextualSpacing/>
              <w:rPr>
                <w:rFonts w:eastAsia="SymbolMT" w:cs="Arial"/>
              </w:rPr>
            </w:pPr>
            <w:r w:rsidRPr="00FD5982">
              <w:rPr>
                <w:rFonts w:eastAsia="SymbolMT" w:cs="Arial"/>
              </w:rPr>
              <w:t>La probabilità di accadimento è rara e l’impatto dell’accadimento genera effetti trascurabili o marginali</w:t>
            </w:r>
            <w:r w:rsidR="00180AB9" w:rsidRPr="00FD5982">
              <w:rPr>
                <w:rFonts w:eastAsia="SymbolMT" w:cs="Arial"/>
              </w:rPr>
              <w:t>.</w:t>
            </w:r>
          </w:p>
          <w:p w14:paraId="29E4624A" w14:textId="77777777" w:rsidR="00180AB9" w:rsidRPr="00FD5982" w:rsidRDefault="00180AB9" w:rsidP="0098285D">
            <w:pPr>
              <w:autoSpaceDE w:val="0"/>
              <w:autoSpaceDN w:val="0"/>
              <w:adjustRightInd w:val="0"/>
              <w:contextualSpacing/>
              <w:rPr>
                <w:rFonts w:eastAsia="SymbolMT" w:cs="Arial"/>
              </w:rPr>
            </w:pPr>
            <w:r w:rsidRPr="00FD5982">
              <w:rPr>
                <w:rFonts w:eastAsia="SymbolMT" w:cs="Arial"/>
              </w:rPr>
              <w:t xml:space="preserve">Il trattamento </w:t>
            </w:r>
            <w:r w:rsidR="00D3791C" w:rsidRPr="00FD5982">
              <w:rPr>
                <w:rFonts w:eastAsia="SymbolMT" w:cs="Arial"/>
              </w:rPr>
              <w:t xml:space="preserve">pianificato </w:t>
            </w:r>
            <w:r w:rsidRPr="00FD5982">
              <w:rPr>
                <w:rFonts w:eastAsia="SymbolMT" w:cs="Arial"/>
              </w:rPr>
              <w:t>di questo rischio è eventuale.</w:t>
            </w:r>
          </w:p>
        </w:tc>
      </w:tr>
      <w:tr w:rsidR="00E555C7" w:rsidRPr="00FD5982" w14:paraId="29E4624F" w14:textId="77777777" w:rsidTr="00FD5982">
        <w:trPr>
          <w:trHeight w:val="1270"/>
          <w:jc w:val="center"/>
        </w:trPr>
        <w:tc>
          <w:tcPr>
            <w:tcW w:w="1955" w:type="dxa"/>
            <w:shd w:val="clear" w:color="auto" w:fill="FFC000"/>
            <w:vAlign w:val="center"/>
          </w:tcPr>
          <w:p w14:paraId="29E4624C" w14:textId="77777777" w:rsidR="00E555C7" w:rsidRPr="00FD5982" w:rsidRDefault="00E555C7" w:rsidP="00FD5982">
            <w:pPr>
              <w:autoSpaceDE w:val="0"/>
              <w:autoSpaceDN w:val="0"/>
              <w:adjustRightInd w:val="0"/>
              <w:contextualSpacing/>
              <w:jc w:val="center"/>
              <w:rPr>
                <w:rFonts w:eastAsia="SymbolMT" w:cs="Arial"/>
                <w:b/>
                <w:bCs/>
              </w:rPr>
            </w:pPr>
            <w:r w:rsidRPr="00FD5982">
              <w:rPr>
                <w:rFonts w:eastAsia="SymbolMT" w:cs="Arial"/>
                <w:b/>
                <w:bCs/>
              </w:rPr>
              <w:t>Rischio Medio</w:t>
            </w:r>
          </w:p>
        </w:tc>
        <w:tc>
          <w:tcPr>
            <w:tcW w:w="5420" w:type="dxa"/>
            <w:shd w:val="clear" w:color="auto" w:fill="auto"/>
            <w:vAlign w:val="center"/>
          </w:tcPr>
          <w:p w14:paraId="29E4624D" w14:textId="77777777" w:rsidR="00D3791C" w:rsidRPr="00FD5982" w:rsidRDefault="00D3791C" w:rsidP="0098285D">
            <w:pPr>
              <w:autoSpaceDE w:val="0"/>
              <w:autoSpaceDN w:val="0"/>
              <w:adjustRightInd w:val="0"/>
              <w:contextualSpacing/>
              <w:rPr>
                <w:rFonts w:eastAsia="SymbolMT" w:cs="Arial"/>
              </w:rPr>
            </w:pPr>
            <w:r w:rsidRPr="00FD5982">
              <w:rPr>
                <w:rFonts w:eastAsia="SymbolMT" w:cs="Arial"/>
              </w:rPr>
              <w:t>L’accadimento dell’evento è probabile e l’impatto produce effetti minori e mitigabili.</w:t>
            </w:r>
          </w:p>
          <w:p w14:paraId="29E4624E" w14:textId="77777777" w:rsidR="00E555C7" w:rsidRPr="00FD5982" w:rsidRDefault="00D3791C" w:rsidP="0098285D">
            <w:pPr>
              <w:autoSpaceDE w:val="0"/>
              <w:autoSpaceDN w:val="0"/>
              <w:adjustRightInd w:val="0"/>
              <w:contextualSpacing/>
              <w:rPr>
                <w:rFonts w:eastAsia="SymbolMT" w:cs="Arial"/>
              </w:rPr>
            </w:pPr>
            <w:r w:rsidRPr="00FD5982">
              <w:rPr>
                <w:rFonts w:eastAsia="SymbolMT" w:cs="Arial"/>
              </w:rPr>
              <w:t>Il trattamento di questo rischio va pianificato e finalizzato nel termine di 1 anno</w:t>
            </w:r>
            <w:r w:rsidR="00D9680E" w:rsidRPr="00FD5982">
              <w:rPr>
                <w:rFonts w:eastAsia="SymbolMT" w:cs="Arial"/>
              </w:rPr>
              <w:t>.</w:t>
            </w:r>
          </w:p>
        </w:tc>
      </w:tr>
      <w:tr w:rsidR="00E555C7" w:rsidRPr="00FD5982" w14:paraId="29E46254" w14:textId="77777777" w:rsidTr="00FD5982">
        <w:trPr>
          <w:trHeight w:val="1270"/>
          <w:jc w:val="center"/>
        </w:trPr>
        <w:tc>
          <w:tcPr>
            <w:tcW w:w="1955" w:type="dxa"/>
            <w:shd w:val="clear" w:color="auto" w:fill="FF0000"/>
            <w:vAlign w:val="center"/>
          </w:tcPr>
          <w:p w14:paraId="29E46250" w14:textId="77777777" w:rsidR="00E555C7" w:rsidRPr="00FD5982" w:rsidRDefault="00E555C7" w:rsidP="00FD5982">
            <w:pPr>
              <w:autoSpaceDE w:val="0"/>
              <w:autoSpaceDN w:val="0"/>
              <w:adjustRightInd w:val="0"/>
              <w:contextualSpacing/>
              <w:jc w:val="center"/>
              <w:rPr>
                <w:rFonts w:eastAsia="SymbolMT" w:cs="Arial"/>
                <w:b/>
                <w:bCs/>
              </w:rPr>
            </w:pPr>
            <w:r w:rsidRPr="00FD5982">
              <w:rPr>
                <w:rFonts w:eastAsia="SymbolMT" w:cs="Arial"/>
                <w:b/>
                <w:bCs/>
              </w:rPr>
              <w:lastRenderedPageBreak/>
              <w:t>Rischio Alto</w:t>
            </w:r>
          </w:p>
        </w:tc>
        <w:tc>
          <w:tcPr>
            <w:tcW w:w="5420" w:type="dxa"/>
            <w:shd w:val="clear" w:color="auto" w:fill="auto"/>
            <w:vAlign w:val="center"/>
          </w:tcPr>
          <w:p w14:paraId="29E46251" w14:textId="77777777" w:rsidR="0098285D" w:rsidRDefault="00D9680E" w:rsidP="0098285D">
            <w:pPr>
              <w:autoSpaceDE w:val="0"/>
              <w:autoSpaceDN w:val="0"/>
              <w:adjustRightInd w:val="0"/>
              <w:contextualSpacing/>
              <w:rPr>
                <w:rFonts w:eastAsia="SymbolMT" w:cs="Arial"/>
              </w:rPr>
            </w:pPr>
            <w:r w:rsidRPr="00FD5982">
              <w:rPr>
                <w:rFonts w:eastAsia="SymbolMT" w:cs="Arial"/>
              </w:rPr>
              <w:t>La probabilità di accadimento è</w:t>
            </w:r>
            <w:r w:rsidR="00C5767B" w:rsidRPr="00FD5982">
              <w:rPr>
                <w:rFonts w:eastAsia="SymbolMT" w:cs="Arial"/>
              </w:rPr>
              <w:t xml:space="preserve"> </w:t>
            </w:r>
            <w:r w:rsidRPr="00FD5982">
              <w:rPr>
                <w:rFonts w:eastAsia="SymbolMT" w:cs="Arial"/>
              </w:rPr>
              <w:t xml:space="preserve">alta/ricorrente. </w:t>
            </w:r>
          </w:p>
          <w:p w14:paraId="29E46252" w14:textId="77777777" w:rsidR="00D9680E" w:rsidRPr="00FD5982" w:rsidRDefault="00D9680E" w:rsidP="0098285D">
            <w:pPr>
              <w:autoSpaceDE w:val="0"/>
              <w:autoSpaceDN w:val="0"/>
              <w:adjustRightInd w:val="0"/>
              <w:contextualSpacing/>
              <w:rPr>
                <w:rFonts w:eastAsia="SymbolMT" w:cs="Arial"/>
              </w:rPr>
            </w:pPr>
            <w:r w:rsidRPr="00FD5982">
              <w:rPr>
                <w:rFonts w:eastAsia="SymbolMT" w:cs="Arial"/>
              </w:rPr>
              <w:t>L’impatto genera effetti</w:t>
            </w:r>
            <w:r w:rsidR="00C5767B" w:rsidRPr="00FD5982">
              <w:rPr>
                <w:rFonts w:eastAsia="SymbolMT" w:cs="Arial"/>
              </w:rPr>
              <w:t xml:space="preserve"> </w:t>
            </w:r>
            <w:r w:rsidRPr="00FD5982">
              <w:rPr>
                <w:rFonts w:eastAsia="SymbolMT" w:cs="Arial"/>
              </w:rPr>
              <w:t>seri</w:t>
            </w:r>
            <w:r w:rsidR="00C5767B" w:rsidRPr="00FD5982">
              <w:rPr>
                <w:rFonts w:eastAsia="SymbolMT" w:cs="Arial"/>
              </w:rPr>
              <w:t>.</w:t>
            </w:r>
          </w:p>
          <w:p w14:paraId="29E46253" w14:textId="77777777" w:rsidR="00E555C7" w:rsidRPr="00FD5982" w:rsidRDefault="00D9680E" w:rsidP="0098285D">
            <w:pPr>
              <w:autoSpaceDE w:val="0"/>
              <w:autoSpaceDN w:val="0"/>
              <w:adjustRightInd w:val="0"/>
              <w:contextualSpacing/>
              <w:rPr>
                <w:rFonts w:eastAsia="SymbolMT" w:cs="Arial"/>
              </w:rPr>
            </w:pPr>
            <w:r w:rsidRPr="00FD5982">
              <w:rPr>
                <w:rFonts w:eastAsia="SymbolMT" w:cs="Arial"/>
              </w:rPr>
              <w:t>Il trattamento di questo</w:t>
            </w:r>
            <w:r w:rsidR="00C5767B" w:rsidRPr="00FD5982">
              <w:rPr>
                <w:rFonts w:eastAsia="SymbolMT" w:cs="Arial"/>
              </w:rPr>
              <w:t xml:space="preserve"> </w:t>
            </w:r>
            <w:r w:rsidRPr="00FD5982">
              <w:rPr>
                <w:rFonts w:eastAsia="SymbolMT" w:cs="Arial"/>
              </w:rPr>
              <w:t>rischio è immediato e</w:t>
            </w:r>
            <w:r w:rsidR="00C5767B" w:rsidRPr="00FD5982">
              <w:rPr>
                <w:rFonts w:eastAsia="SymbolMT" w:cs="Arial"/>
              </w:rPr>
              <w:t xml:space="preserve"> </w:t>
            </w:r>
            <w:r w:rsidRPr="00FD5982">
              <w:rPr>
                <w:rFonts w:eastAsia="SymbolMT" w:cs="Arial"/>
              </w:rPr>
              <w:t>completato nel termine di 6</w:t>
            </w:r>
            <w:r w:rsidR="00C5767B" w:rsidRPr="00FD5982">
              <w:rPr>
                <w:rFonts w:eastAsia="SymbolMT" w:cs="Arial"/>
              </w:rPr>
              <w:t xml:space="preserve"> </w:t>
            </w:r>
            <w:r w:rsidRPr="00FD5982">
              <w:rPr>
                <w:rFonts w:eastAsia="SymbolMT" w:cs="Arial"/>
              </w:rPr>
              <w:t>mesi dall’individuazione</w:t>
            </w:r>
            <w:r w:rsidR="00C5767B" w:rsidRPr="00FD5982">
              <w:rPr>
                <w:rFonts w:eastAsia="SymbolMT" w:cs="Arial"/>
              </w:rPr>
              <w:t>.</w:t>
            </w:r>
          </w:p>
        </w:tc>
      </w:tr>
    </w:tbl>
    <w:p w14:paraId="29E46255" w14:textId="77777777" w:rsidR="008B4299" w:rsidRDefault="008B4299" w:rsidP="00DF742F"/>
    <w:p w14:paraId="29E46256" w14:textId="77777777" w:rsidR="00C5767B" w:rsidRPr="00DF742F" w:rsidRDefault="00C5767B" w:rsidP="00DF742F"/>
    <w:p w14:paraId="29E46257" w14:textId="77777777" w:rsidR="00BD52EC" w:rsidRPr="00BD52EC" w:rsidRDefault="00BD52EC" w:rsidP="00BD52EC">
      <w:pPr>
        <w:pStyle w:val="Titolo3"/>
        <w:rPr>
          <w:b/>
          <w:bCs/>
        </w:rPr>
      </w:pPr>
      <w:bookmarkStart w:id="36" w:name="_Toc157022116"/>
      <w:r w:rsidRPr="00BD52EC">
        <w:rPr>
          <w:b/>
          <w:bCs/>
        </w:rPr>
        <w:t>Ponderazione del rischio</w:t>
      </w:r>
      <w:bookmarkEnd w:id="36"/>
    </w:p>
    <w:p w14:paraId="29E46258" w14:textId="77777777" w:rsidR="00DF742F" w:rsidRPr="00DF742F" w:rsidRDefault="00DF742F" w:rsidP="00DF742F">
      <w:pPr>
        <w:autoSpaceDE w:val="0"/>
        <w:autoSpaceDN w:val="0"/>
        <w:adjustRightInd w:val="0"/>
        <w:contextualSpacing/>
        <w:jc w:val="both"/>
        <w:rPr>
          <w:rFonts w:eastAsia="SymbolMT" w:cs="Arial"/>
        </w:rPr>
      </w:pPr>
      <w:r w:rsidRPr="00DF742F">
        <w:rPr>
          <w:rFonts w:eastAsia="SymbolMT" w:cs="Arial"/>
        </w:rPr>
        <w:t>L’obiettivo della ponderazione del rischio, come indicato nel PNA, è di «agevolare, sulla base degli</w:t>
      </w:r>
      <w:r>
        <w:rPr>
          <w:rFonts w:eastAsia="SymbolMT" w:cs="Arial"/>
        </w:rPr>
        <w:t xml:space="preserve"> </w:t>
      </w:r>
      <w:r w:rsidRPr="00DF742F">
        <w:rPr>
          <w:rFonts w:eastAsia="SymbolMT" w:cs="Arial"/>
        </w:rPr>
        <w:t>esiti dell’analisi del rischio, i processi decisionali riguardo a quali rischi necessitano un trattamento</w:t>
      </w:r>
      <w:r>
        <w:rPr>
          <w:rFonts w:eastAsia="SymbolMT" w:cs="Arial"/>
        </w:rPr>
        <w:t xml:space="preserve"> </w:t>
      </w:r>
      <w:r w:rsidRPr="00DF742F">
        <w:rPr>
          <w:rFonts w:eastAsia="SymbolMT" w:cs="Arial"/>
        </w:rPr>
        <w:t>e le relative priorità di attuazione».</w:t>
      </w:r>
    </w:p>
    <w:p w14:paraId="29E46259" w14:textId="77777777" w:rsidR="00DF742F" w:rsidRDefault="00DF742F" w:rsidP="00DF742F">
      <w:pPr>
        <w:autoSpaceDE w:val="0"/>
        <w:autoSpaceDN w:val="0"/>
        <w:adjustRightInd w:val="0"/>
        <w:contextualSpacing/>
        <w:jc w:val="both"/>
        <w:rPr>
          <w:rFonts w:eastAsia="SymbolMT" w:cs="Arial"/>
        </w:rPr>
      </w:pPr>
      <w:r w:rsidRPr="00DF742F">
        <w:rPr>
          <w:rFonts w:eastAsia="SymbolMT" w:cs="Arial"/>
        </w:rPr>
        <w:t>La fase di ponderazione del rischio, prendendo come riferimento le risultanze delle fasi di</w:t>
      </w:r>
      <w:r>
        <w:rPr>
          <w:rFonts w:eastAsia="SymbolMT" w:cs="Arial"/>
        </w:rPr>
        <w:t xml:space="preserve"> </w:t>
      </w:r>
      <w:r w:rsidRPr="00DF742F">
        <w:rPr>
          <w:rFonts w:eastAsia="SymbolMT" w:cs="Arial"/>
        </w:rPr>
        <w:t>identificazione del rischio e di analisi del rischio, ha lo scopo di stabilire le priorità di trattamento dei</w:t>
      </w:r>
      <w:r>
        <w:rPr>
          <w:rFonts w:eastAsia="SymbolMT" w:cs="Arial"/>
        </w:rPr>
        <w:t xml:space="preserve"> </w:t>
      </w:r>
      <w:r w:rsidRPr="00DF742F">
        <w:rPr>
          <w:rFonts w:eastAsia="SymbolMT" w:cs="Arial"/>
        </w:rPr>
        <w:t>rischi, attraverso il loro confronto, considerando gli obiettivi dell’organizzazione e il contesto in cui</w:t>
      </w:r>
      <w:r>
        <w:rPr>
          <w:rFonts w:eastAsia="SymbolMT" w:cs="Arial"/>
        </w:rPr>
        <w:t xml:space="preserve"> </w:t>
      </w:r>
      <w:r w:rsidRPr="00DF742F">
        <w:rPr>
          <w:rFonts w:eastAsia="SymbolMT" w:cs="Arial"/>
        </w:rPr>
        <w:t>la stessa opera</w:t>
      </w:r>
      <w:r w:rsidR="00D72D69">
        <w:rPr>
          <w:rFonts w:eastAsia="SymbolMT" w:cs="Arial"/>
        </w:rPr>
        <w:t>, e di stabilire le azioni da intraprendere, così come descritto nel punto successivo</w:t>
      </w:r>
      <w:r w:rsidRPr="00DF742F">
        <w:rPr>
          <w:rFonts w:eastAsia="SymbolMT" w:cs="Arial"/>
        </w:rPr>
        <w:t>. La ponderazione del rischio può anche portare alla decisione di non sottoporre ad</w:t>
      </w:r>
      <w:r>
        <w:rPr>
          <w:rFonts w:eastAsia="SymbolMT" w:cs="Arial"/>
        </w:rPr>
        <w:t xml:space="preserve"> </w:t>
      </w:r>
      <w:r w:rsidRPr="00DF742F">
        <w:rPr>
          <w:rFonts w:eastAsia="SymbolMT" w:cs="Arial"/>
        </w:rPr>
        <w:t>ulteriore trattamento il rischio, ma di limitarsi a mantenere attive le misure già esistenti.</w:t>
      </w:r>
    </w:p>
    <w:p w14:paraId="29E4625A" w14:textId="77777777" w:rsidR="00481A23" w:rsidRDefault="00481A23" w:rsidP="005C1AA2">
      <w:pPr>
        <w:pStyle w:val="Titolo2"/>
      </w:pPr>
      <w:bookmarkStart w:id="37" w:name="_Toc472955240"/>
      <w:bookmarkStart w:id="38" w:name="_Toc157022117"/>
      <w:bookmarkEnd w:id="27"/>
      <w:r w:rsidRPr="0069382D">
        <w:t xml:space="preserve">Fase 3 - </w:t>
      </w:r>
      <w:r w:rsidR="00BD52EC" w:rsidRPr="0069382D">
        <w:t>Trattamento</w:t>
      </w:r>
      <w:r w:rsidRPr="0069382D">
        <w:t xml:space="preserve"> del rischio</w:t>
      </w:r>
      <w:bookmarkEnd w:id="37"/>
      <w:bookmarkEnd w:id="38"/>
    </w:p>
    <w:p w14:paraId="29E4625B" w14:textId="77777777" w:rsidR="00322616" w:rsidRDefault="00322616" w:rsidP="00322616">
      <w:pPr>
        <w:jc w:val="both"/>
      </w:pPr>
      <w:r>
        <w:t xml:space="preserve">Il trattamento del rischio è la fase che individua le misure di prevenzione dei rischi individuati. È una fase concreta in cui si individuano le misure di prevenzione già in atto presso l’Ordine e si programmano le misure di prevenzione da adottare. </w:t>
      </w:r>
    </w:p>
    <w:p w14:paraId="29E4625C" w14:textId="77777777" w:rsidR="00322616" w:rsidRDefault="00322616" w:rsidP="00322616">
      <w:pPr>
        <w:jc w:val="both"/>
      </w:pPr>
    </w:p>
    <w:p w14:paraId="29E4625D" w14:textId="77777777" w:rsidR="00322616" w:rsidRDefault="00322616" w:rsidP="00322616">
      <w:pPr>
        <w:jc w:val="both"/>
      </w:pPr>
      <w:r>
        <w:t>L’individuazione delle misure di prevenzione è attività congiunta del RPCT con l’intero ente. La programmazione delle misure richiede la condivisione con il Consiglio dell’Ordine. Il controllo delle misure (attuazione ed efficacia) è attività</w:t>
      </w:r>
      <w:r w:rsidR="00301930">
        <w:t xml:space="preserve"> </w:t>
      </w:r>
      <w:r>
        <w:t>tipica del RPCT. Preliminarmente all’individuazione di nuove misure</w:t>
      </w:r>
      <w:r w:rsidR="00301930">
        <w:t>,</w:t>
      </w:r>
      <w:r>
        <w:t xml:space="preserve"> va svolta una ricognizione e un’analisi sulle misure già esistenti. Solo in caso di assenza di misure o inadeguatezza di quelle esistenti si procede all’identificazione di nuove misure da programmare. Le nuove misure di trattamento devono essere sostenibili sia sotto il profilo economico che organizzativo.</w:t>
      </w:r>
    </w:p>
    <w:p w14:paraId="29E4625E" w14:textId="77777777" w:rsidR="00322616" w:rsidRDefault="00322616" w:rsidP="00322616"/>
    <w:p w14:paraId="29E4625F" w14:textId="77777777" w:rsidR="00322616" w:rsidRDefault="00322616" w:rsidP="00322616">
      <w:r>
        <w:t>Le misure di prevenzione possono essere:</w:t>
      </w:r>
    </w:p>
    <w:p w14:paraId="29E46260" w14:textId="77777777" w:rsidR="00322616" w:rsidRDefault="00322616" w:rsidP="00322616">
      <w:pPr>
        <w:numPr>
          <w:ilvl w:val="0"/>
          <w:numId w:val="44"/>
        </w:numPr>
      </w:pPr>
      <w:r>
        <w:t>misure di controllo</w:t>
      </w:r>
      <w:r w:rsidR="00301930">
        <w:t>:</w:t>
      </w:r>
    </w:p>
    <w:p w14:paraId="29E46261" w14:textId="77777777" w:rsidR="00322616" w:rsidRDefault="00322616" w:rsidP="00322616">
      <w:pPr>
        <w:numPr>
          <w:ilvl w:val="0"/>
          <w:numId w:val="44"/>
        </w:numPr>
      </w:pPr>
      <w:r>
        <w:t>misure di trasparenza</w:t>
      </w:r>
      <w:r w:rsidR="00301930">
        <w:t>;</w:t>
      </w:r>
    </w:p>
    <w:p w14:paraId="29E46262" w14:textId="77777777" w:rsidR="00301930" w:rsidRDefault="00322616" w:rsidP="00322616">
      <w:pPr>
        <w:numPr>
          <w:ilvl w:val="0"/>
          <w:numId w:val="44"/>
        </w:numPr>
      </w:pPr>
      <w:r>
        <w:t>misure di promozione dell’etica e dell’integrità</w:t>
      </w:r>
      <w:r w:rsidR="00301930">
        <w:t>;</w:t>
      </w:r>
    </w:p>
    <w:p w14:paraId="29E46263" w14:textId="77777777" w:rsidR="00322616" w:rsidRDefault="00322616" w:rsidP="00322616">
      <w:pPr>
        <w:numPr>
          <w:ilvl w:val="0"/>
          <w:numId w:val="44"/>
        </w:numPr>
      </w:pPr>
      <w:r>
        <w:t>misure di sensibilizzazione e partecipazione</w:t>
      </w:r>
      <w:r w:rsidR="00301930">
        <w:t>;</w:t>
      </w:r>
    </w:p>
    <w:p w14:paraId="29E46264" w14:textId="77777777" w:rsidR="00322616" w:rsidRDefault="00322616" w:rsidP="00322616">
      <w:pPr>
        <w:numPr>
          <w:ilvl w:val="0"/>
          <w:numId w:val="44"/>
        </w:numPr>
      </w:pPr>
      <w:r>
        <w:t>misure di autoregolamentazione</w:t>
      </w:r>
      <w:r w:rsidR="00301930">
        <w:t>;</w:t>
      </w:r>
    </w:p>
    <w:p w14:paraId="29E46265" w14:textId="77777777" w:rsidR="00322616" w:rsidRDefault="00322616" w:rsidP="00322616">
      <w:pPr>
        <w:numPr>
          <w:ilvl w:val="0"/>
          <w:numId w:val="44"/>
        </w:numPr>
      </w:pPr>
      <w:r>
        <w:t>misure di formazione</w:t>
      </w:r>
      <w:r w:rsidR="00301930">
        <w:t>;</w:t>
      </w:r>
    </w:p>
    <w:p w14:paraId="29E46266" w14:textId="77777777" w:rsidR="00322616" w:rsidRDefault="00322616" w:rsidP="00322616">
      <w:pPr>
        <w:numPr>
          <w:ilvl w:val="0"/>
          <w:numId w:val="44"/>
        </w:numPr>
      </w:pPr>
      <w:r>
        <w:t>misure di segnalazione e protezione</w:t>
      </w:r>
      <w:r w:rsidR="00301930">
        <w:t>;</w:t>
      </w:r>
    </w:p>
    <w:p w14:paraId="29E46267" w14:textId="77777777" w:rsidR="00322616" w:rsidRDefault="00322616" w:rsidP="00322616">
      <w:pPr>
        <w:numPr>
          <w:ilvl w:val="0"/>
          <w:numId w:val="44"/>
        </w:numPr>
      </w:pPr>
      <w:r>
        <w:t>misure di disciplina dei conflitti di interesse</w:t>
      </w:r>
      <w:r w:rsidR="00301930">
        <w:t>.</w:t>
      </w:r>
    </w:p>
    <w:p w14:paraId="29E46268" w14:textId="77777777" w:rsidR="00322616" w:rsidRDefault="00322616" w:rsidP="00322616"/>
    <w:p w14:paraId="29E46269" w14:textId="77777777" w:rsidR="0069382D" w:rsidRDefault="00322616" w:rsidP="00322616">
      <w:pPr>
        <w:jc w:val="both"/>
      </w:pPr>
      <w:r>
        <w:t>Ciascuna tipologia di misure può dar luogo ad una misura generale o specifica a seconda che incida sull’intera organizzazione (misura di prevenzione generale) o su una problematica specifica (misura di prevenzione specifica).</w:t>
      </w:r>
    </w:p>
    <w:p w14:paraId="29E4626A" w14:textId="77777777" w:rsidR="00322616" w:rsidRPr="00322616" w:rsidRDefault="00322616" w:rsidP="00322616">
      <w:pPr>
        <w:autoSpaceDE w:val="0"/>
        <w:autoSpaceDN w:val="0"/>
        <w:adjustRightInd w:val="0"/>
        <w:rPr>
          <w:rFonts w:ascii="Calibri" w:hAnsi="Calibri" w:cs="Calibri"/>
          <w:color w:val="000000"/>
          <w:sz w:val="24"/>
          <w:szCs w:val="24"/>
        </w:rPr>
      </w:pPr>
    </w:p>
    <w:p w14:paraId="29E4626B" w14:textId="77777777" w:rsidR="00322616" w:rsidRPr="00322616" w:rsidRDefault="00322616" w:rsidP="00322616">
      <w:pPr>
        <w:autoSpaceDE w:val="0"/>
        <w:autoSpaceDN w:val="0"/>
        <w:adjustRightInd w:val="0"/>
      </w:pPr>
      <w:r w:rsidRPr="00322616">
        <w:t>Sono</w:t>
      </w:r>
      <w:r w:rsidR="00B376C6">
        <w:t xml:space="preserve"> </w:t>
      </w:r>
      <w:r w:rsidRPr="00322616">
        <w:t>misure</w:t>
      </w:r>
      <w:r w:rsidR="00B376C6">
        <w:t xml:space="preserve"> </w:t>
      </w:r>
      <w:r w:rsidRPr="00322616">
        <w:t>generali</w:t>
      </w:r>
      <w:r w:rsidR="00B376C6">
        <w:t xml:space="preserve"> </w:t>
      </w:r>
      <w:r w:rsidRPr="00322616">
        <w:t>per</w:t>
      </w:r>
      <w:r w:rsidR="00B376C6">
        <w:t xml:space="preserve"> l’Ordine</w:t>
      </w:r>
      <w:r w:rsidRPr="00322616">
        <w:t>:</w:t>
      </w:r>
    </w:p>
    <w:p w14:paraId="29E4626C" w14:textId="77777777" w:rsidR="00322616" w:rsidRPr="00B376C6" w:rsidRDefault="00322616" w:rsidP="00B376C6">
      <w:pPr>
        <w:numPr>
          <w:ilvl w:val="0"/>
          <w:numId w:val="45"/>
        </w:numPr>
        <w:autoSpaceDE w:val="0"/>
        <w:autoSpaceDN w:val="0"/>
        <w:adjustRightInd w:val="0"/>
        <w:spacing w:after="73"/>
      </w:pPr>
      <w:r w:rsidRPr="00322616">
        <w:t>Tempestiva adozione del PTPCT</w:t>
      </w:r>
      <w:r w:rsidR="00301930">
        <w:t>;</w:t>
      </w:r>
    </w:p>
    <w:p w14:paraId="29E4626D" w14:textId="77777777" w:rsidR="00B376C6" w:rsidRPr="00322616" w:rsidRDefault="00B376C6" w:rsidP="00B376C6">
      <w:pPr>
        <w:numPr>
          <w:ilvl w:val="0"/>
          <w:numId w:val="45"/>
        </w:numPr>
        <w:autoSpaceDE w:val="0"/>
        <w:autoSpaceDN w:val="0"/>
        <w:adjustRightInd w:val="0"/>
        <w:spacing w:after="200" w:line="276" w:lineRule="auto"/>
        <w:contextualSpacing/>
        <w:jc w:val="both"/>
        <w:rPr>
          <w:rFonts w:eastAsia="SymbolMT" w:cs="Arial"/>
          <w:color w:val="000000"/>
        </w:rPr>
      </w:pPr>
      <w:r w:rsidRPr="00B376C6">
        <w:rPr>
          <w:rFonts w:eastAsia="SymbolMT" w:cs="Arial"/>
          <w:color w:val="000000"/>
        </w:rPr>
        <w:t xml:space="preserve">Adeguamento alla normativa trasparenza di cui al D.lgs. 33/2013 e </w:t>
      </w:r>
      <w:proofErr w:type="spellStart"/>
      <w:r w:rsidRPr="00B376C6">
        <w:rPr>
          <w:rFonts w:eastAsia="SymbolMT" w:cs="Arial"/>
          <w:color w:val="000000"/>
        </w:rPr>
        <w:t>s.m.i.</w:t>
      </w:r>
      <w:proofErr w:type="spellEnd"/>
      <w:r w:rsidRPr="00B376C6">
        <w:rPr>
          <w:rFonts w:eastAsia="SymbolMT" w:cs="Arial"/>
          <w:color w:val="000000"/>
        </w:rPr>
        <w:t xml:space="preserve"> e, per l’effetto, predisposizione e aggiornamento della sezione Amministrazione </w:t>
      </w:r>
      <w:r w:rsidR="00301930" w:rsidRPr="00B376C6">
        <w:rPr>
          <w:rFonts w:eastAsia="SymbolMT" w:cs="Arial"/>
          <w:color w:val="000000"/>
        </w:rPr>
        <w:t>Trasparente</w:t>
      </w:r>
      <w:r w:rsidR="00301930">
        <w:rPr>
          <w:rFonts w:eastAsia="SymbolMT" w:cs="Arial"/>
          <w:color w:val="000000"/>
        </w:rPr>
        <w:t>;</w:t>
      </w:r>
    </w:p>
    <w:p w14:paraId="29E4626E" w14:textId="77777777" w:rsidR="00322616" w:rsidRPr="00322616" w:rsidRDefault="00322616" w:rsidP="00B376C6">
      <w:pPr>
        <w:numPr>
          <w:ilvl w:val="0"/>
          <w:numId w:val="45"/>
        </w:numPr>
        <w:autoSpaceDE w:val="0"/>
        <w:autoSpaceDN w:val="0"/>
        <w:adjustRightInd w:val="0"/>
        <w:spacing w:after="73"/>
      </w:pPr>
      <w:r w:rsidRPr="00322616">
        <w:t>Tempestivo aggiornamento della Sezione Amministrazione Trasparenza</w:t>
      </w:r>
      <w:r w:rsidR="00301930">
        <w:t>;</w:t>
      </w:r>
    </w:p>
    <w:p w14:paraId="29E4626F" w14:textId="77777777" w:rsidR="00322616" w:rsidRPr="00322616" w:rsidRDefault="00322616" w:rsidP="00B376C6">
      <w:pPr>
        <w:numPr>
          <w:ilvl w:val="0"/>
          <w:numId w:val="45"/>
        </w:numPr>
        <w:autoSpaceDE w:val="0"/>
        <w:autoSpaceDN w:val="0"/>
        <w:adjustRightInd w:val="0"/>
        <w:spacing w:after="73"/>
      </w:pPr>
      <w:r w:rsidRPr="00322616">
        <w:t xml:space="preserve">Assenza di cause di incompatibilità e </w:t>
      </w:r>
      <w:proofErr w:type="spellStart"/>
      <w:r w:rsidRPr="00322616">
        <w:t>inconferibilità</w:t>
      </w:r>
      <w:proofErr w:type="spellEnd"/>
      <w:r w:rsidR="00301930">
        <w:t>;</w:t>
      </w:r>
    </w:p>
    <w:p w14:paraId="29E46270" w14:textId="77777777" w:rsidR="00322616" w:rsidRPr="00322616" w:rsidRDefault="00322616" w:rsidP="00B376C6">
      <w:pPr>
        <w:numPr>
          <w:ilvl w:val="0"/>
          <w:numId w:val="45"/>
        </w:numPr>
        <w:autoSpaceDE w:val="0"/>
        <w:autoSpaceDN w:val="0"/>
        <w:adjustRightInd w:val="0"/>
        <w:spacing w:after="73"/>
      </w:pPr>
      <w:r w:rsidRPr="00322616">
        <w:t>Formazione continua</w:t>
      </w:r>
      <w:r w:rsidR="00301930">
        <w:t>;</w:t>
      </w:r>
    </w:p>
    <w:p w14:paraId="29E46271" w14:textId="77777777" w:rsidR="00322616" w:rsidRPr="00322616" w:rsidRDefault="00322616" w:rsidP="00B376C6">
      <w:pPr>
        <w:numPr>
          <w:ilvl w:val="0"/>
          <w:numId w:val="45"/>
        </w:numPr>
        <w:autoSpaceDE w:val="0"/>
        <w:autoSpaceDN w:val="0"/>
        <w:adjustRightInd w:val="0"/>
        <w:spacing w:after="73"/>
      </w:pPr>
      <w:r w:rsidRPr="00322616">
        <w:t xml:space="preserve">Codice </w:t>
      </w:r>
      <w:r w:rsidR="00301930" w:rsidRPr="00322616">
        <w:t xml:space="preserve">specifico </w:t>
      </w:r>
      <w:r w:rsidRPr="00322616">
        <w:t>dei dipendenti</w:t>
      </w:r>
      <w:r w:rsidR="00301930">
        <w:t>;</w:t>
      </w:r>
    </w:p>
    <w:p w14:paraId="29E46272" w14:textId="77777777" w:rsidR="00322616" w:rsidRPr="00322616" w:rsidRDefault="00322616" w:rsidP="00B376C6">
      <w:pPr>
        <w:numPr>
          <w:ilvl w:val="0"/>
          <w:numId w:val="45"/>
        </w:numPr>
        <w:autoSpaceDE w:val="0"/>
        <w:autoSpaceDN w:val="0"/>
        <w:adjustRightInd w:val="0"/>
        <w:spacing w:after="73"/>
      </w:pPr>
      <w:r w:rsidRPr="00322616">
        <w:t>Procedura di gestione delle segnalazioni (whistleblowing)</w:t>
      </w:r>
      <w:r w:rsidR="00301930">
        <w:t>;</w:t>
      </w:r>
    </w:p>
    <w:p w14:paraId="29E46273" w14:textId="77777777" w:rsidR="00322616" w:rsidRDefault="00322616" w:rsidP="00B376C6">
      <w:pPr>
        <w:numPr>
          <w:ilvl w:val="0"/>
          <w:numId w:val="45"/>
        </w:numPr>
        <w:autoSpaceDE w:val="0"/>
        <w:autoSpaceDN w:val="0"/>
        <w:adjustRightInd w:val="0"/>
      </w:pPr>
      <w:r w:rsidRPr="00322616">
        <w:t>Procedura di gestione degli accessi</w:t>
      </w:r>
      <w:r w:rsidR="00301930">
        <w:t>.</w:t>
      </w:r>
    </w:p>
    <w:p w14:paraId="29E46274" w14:textId="77777777" w:rsidR="00C03ADD" w:rsidRDefault="00C03ADD" w:rsidP="00C03ADD">
      <w:pPr>
        <w:autoSpaceDE w:val="0"/>
        <w:autoSpaceDN w:val="0"/>
        <w:adjustRightInd w:val="0"/>
      </w:pPr>
    </w:p>
    <w:p w14:paraId="29E46275" w14:textId="77777777" w:rsidR="00322616" w:rsidRDefault="00C03ADD" w:rsidP="00C03ADD">
      <w:pPr>
        <w:autoSpaceDE w:val="0"/>
        <w:autoSpaceDN w:val="0"/>
        <w:adjustRightInd w:val="0"/>
        <w:jc w:val="both"/>
      </w:pPr>
      <w:r>
        <w:t>Le misure ulteriori e specifiche sono tarate sull’attività che l’Ordine pone in essere, sulle modalità di svolgimento dei compiti istituzionali, sull’organizzazione interna e ovviamente sui processi propri di ciascun ente.</w:t>
      </w:r>
    </w:p>
    <w:p w14:paraId="29E46276" w14:textId="77777777" w:rsidR="00C03ADD" w:rsidRDefault="00C03ADD" w:rsidP="00C03ADD">
      <w:pPr>
        <w:autoSpaceDE w:val="0"/>
        <w:autoSpaceDN w:val="0"/>
        <w:adjustRightInd w:val="0"/>
        <w:jc w:val="both"/>
      </w:pPr>
    </w:p>
    <w:p w14:paraId="29E46277" w14:textId="2291AAD7" w:rsidR="00C03ADD" w:rsidRDefault="00C03ADD" w:rsidP="00C03ADD">
      <w:pPr>
        <w:autoSpaceDE w:val="0"/>
        <w:autoSpaceDN w:val="0"/>
        <w:adjustRightInd w:val="0"/>
        <w:contextualSpacing/>
        <w:jc w:val="both"/>
        <w:rPr>
          <w:rFonts w:eastAsia="SymbolMT" w:cs="Arial"/>
        </w:rPr>
      </w:pPr>
      <w:r>
        <w:lastRenderedPageBreak/>
        <w:t>Per la fase di trattamento del rischio si rimanda a</w:t>
      </w:r>
      <w:r w:rsidRPr="00FF4E69">
        <w:rPr>
          <w:rFonts w:eastAsia="SymbolMT" w:cs="Arial"/>
        </w:rPr>
        <w:t>ll’Allegato</w:t>
      </w:r>
      <w:r w:rsidR="001853FA">
        <w:rPr>
          <w:rFonts w:eastAsia="SymbolMT" w:cs="Arial"/>
        </w:rPr>
        <w:t xml:space="preserve"> 3 (Valutazione del rischio </w:t>
      </w:r>
      <w:r w:rsidR="00B17164">
        <w:rPr>
          <w:rFonts w:eastAsia="SymbolMT" w:cs="Arial"/>
        </w:rPr>
        <w:t>2024</w:t>
      </w:r>
      <w:r w:rsidRPr="00FF4E69">
        <w:rPr>
          <w:rFonts w:eastAsia="SymbolMT" w:cs="Arial"/>
        </w:rPr>
        <w:t xml:space="preserve">) che forma parte integrante e sostanziale del presente </w:t>
      </w:r>
      <w:r w:rsidR="00301930" w:rsidRPr="00FF4E69">
        <w:rPr>
          <w:rFonts w:eastAsia="SymbolMT" w:cs="Arial"/>
        </w:rPr>
        <w:t>PTPCT</w:t>
      </w:r>
      <w:r w:rsidRPr="00FF4E69">
        <w:rPr>
          <w:rFonts w:eastAsia="SymbolMT" w:cs="Arial"/>
        </w:rPr>
        <w:t>.</w:t>
      </w:r>
      <w:r w:rsidR="00B3673A">
        <w:rPr>
          <w:rFonts w:eastAsia="SymbolMT" w:cs="Arial"/>
        </w:rPr>
        <w:t xml:space="preserve"> In tale allegato, per ogni processo mappato, vengono individuate:</w:t>
      </w:r>
    </w:p>
    <w:p w14:paraId="29E46278" w14:textId="77777777" w:rsidR="00B3673A" w:rsidRDefault="00B3673A" w:rsidP="00B3673A">
      <w:pPr>
        <w:numPr>
          <w:ilvl w:val="0"/>
          <w:numId w:val="46"/>
        </w:numPr>
        <w:autoSpaceDE w:val="0"/>
        <w:autoSpaceDN w:val="0"/>
        <w:adjustRightInd w:val="0"/>
        <w:contextualSpacing/>
        <w:jc w:val="both"/>
        <w:rPr>
          <w:rFonts w:eastAsia="SymbolMT" w:cs="Arial"/>
        </w:rPr>
      </w:pPr>
      <w:r>
        <w:rPr>
          <w:rFonts w:eastAsia="SymbolMT" w:cs="Arial"/>
        </w:rPr>
        <w:t>Le misure generali e specifiche in atto, i soggetti responsabili e gli indicatori per il monitoraggio</w:t>
      </w:r>
    </w:p>
    <w:p w14:paraId="29E46279" w14:textId="77777777" w:rsidR="00B3673A" w:rsidRPr="00B3673A" w:rsidRDefault="00B3673A" w:rsidP="00B3673A">
      <w:pPr>
        <w:numPr>
          <w:ilvl w:val="0"/>
          <w:numId w:val="46"/>
        </w:numPr>
        <w:autoSpaceDE w:val="0"/>
        <w:autoSpaceDN w:val="0"/>
        <w:adjustRightInd w:val="0"/>
        <w:contextualSpacing/>
        <w:jc w:val="both"/>
        <w:rPr>
          <w:rFonts w:eastAsia="SymbolMT" w:cs="Arial"/>
        </w:rPr>
      </w:pPr>
      <w:r>
        <w:rPr>
          <w:rFonts w:eastAsia="SymbolMT" w:cs="Arial"/>
        </w:rPr>
        <w:t>Le misure generali e specifiche da mettere in atto, i soggetti responsabili e gli indicatori per il monitoraggio.</w:t>
      </w:r>
    </w:p>
    <w:p w14:paraId="29E4627A" w14:textId="77777777" w:rsidR="00481A23" w:rsidRPr="0001604C" w:rsidRDefault="00481A23" w:rsidP="0001604C">
      <w:pPr>
        <w:pStyle w:val="Titolo1"/>
        <w:rPr>
          <w:rFonts w:eastAsia="SymbolMT"/>
        </w:rPr>
      </w:pPr>
      <w:bookmarkStart w:id="39" w:name="_Toc472955241"/>
      <w:bookmarkStart w:id="40" w:name="_Toc157022118"/>
      <w:r w:rsidRPr="0001604C">
        <w:rPr>
          <w:rFonts w:eastAsia="SymbolMT"/>
        </w:rPr>
        <w:t>Attività di controllo e monitoraggio</w:t>
      </w:r>
      <w:bookmarkEnd w:id="39"/>
      <w:bookmarkEnd w:id="40"/>
    </w:p>
    <w:p w14:paraId="29E4627B" w14:textId="77777777" w:rsidR="007944D0" w:rsidRDefault="007944D0" w:rsidP="00481A23">
      <w:pPr>
        <w:autoSpaceDE w:val="0"/>
        <w:autoSpaceDN w:val="0"/>
        <w:adjustRightInd w:val="0"/>
        <w:contextualSpacing/>
        <w:jc w:val="both"/>
        <w:rPr>
          <w:rFonts w:eastAsia="SymbolMT" w:cs="Arial"/>
          <w:color w:val="000000"/>
          <w:highlight w:val="yellow"/>
        </w:rPr>
      </w:pPr>
    </w:p>
    <w:p w14:paraId="29E4627C" w14:textId="77777777" w:rsidR="00481A23" w:rsidRDefault="00481A23" w:rsidP="00481A23">
      <w:pPr>
        <w:autoSpaceDE w:val="0"/>
        <w:autoSpaceDN w:val="0"/>
        <w:adjustRightInd w:val="0"/>
        <w:contextualSpacing/>
        <w:jc w:val="both"/>
        <w:rPr>
          <w:rFonts w:eastAsia="SymbolMT" w:cs="Arial"/>
          <w:color w:val="000000"/>
        </w:rPr>
      </w:pPr>
      <w:r w:rsidRPr="007944D0">
        <w:rPr>
          <w:rFonts w:eastAsia="SymbolMT" w:cs="Arial"/>
          <w:color w:val="000000"/>
        </w:rPr>
        <w:t>L’attività di monitoraggio sull’efficacia delle misure di prevenzione</w:t>
      </w:r>
      <w:r w:rsidR="007944D0" w:rsidRPr="007944D0">
        <w:rPr>
          <w:rFonts w:eastAsia="SymbolMT" w:cs="Arial"/>
          <w:color w:val="000000"/>
        </w:rPr>
        <w:t xml:space="preserve"> e dell’interno Piano</w:t>
      </w:r>
      <w:r w:rsidRPr="007944D0">
        <w:rPr>
          <w:rFonts w:eastAsia="SymbolMT" w:cs="Arial"/>
          <w:color w:val="000000"/>
        </w:rPr>
        <w:t xml:space="preserve"> è svolta dal RPCT sulla base di un piano di monitoraggio e di controlli stabilito annualmente, che tiene conto della ponderazione del rischio e quindi della maggiore probabilità di accadimento nei processi ritenuti rischiosi.</w:t>
      </w:r>
    </w:p>
    <w:p w14:paraId="29E4627D" w14:textId="77777777" w:rsidR="007944D0" w:rsidRPr="007944D0" w:rsidRDefault="007944D0" w:rsidP="00481A23">
      <w:pPr>
        <w:autoSpaceDE w:val="0"/>
        <w:autoSpaceDN w:val="0"/>
        <w:adjustRightInd w:val="0"/>
        <w:contextualSpacing/>
        <w:jc w:val="both"/>
        <w:rPr>
          <w:rFonts w:eastAsia="SymbolMT" w:cs="Arial"/>
          <w:color w:val="000000"/>
        </w:rPr>
      </w:pPr>
    </w:p>
    <w:p w14:paraId="29E4627E" w14:textId="77777777" w:rsidR="00481A23" w:rsidRPr="007944D0" w:rsidRDefault="00481A23" w:rsidP="00481A23">
      <w:pPr>
        <w:autoSpaceDE w:val="0"/>
        <w:autoSpaceDN w:val="0"/>
        <w:adjustRightInd w:val="0"/>
        <w:contextualSpacing/>
        <w:jc w:val="both"/>
        <w:rPr>
          <w:rFonts w:eastAsia="SymbolMT" w:cs="Arial"/>
          <w:color w:val="000000"/>
        </w:rPr>
      </w:pPr>
      <w:r w:rsidRPr="007944D0">
        <w:rPr>
          <w:rFonts w:eastAsia="SymbolMT" w:cs="Arial"/>
          <w:color w:val="000000"/>
        </w:rPr>
        <w:t>L’esito annuale dei controlli, oltre a trovare spazio nella Relazione annuale del RPCT, viene sottoposto dal RPCT al Consiglio che, in caso di evidenti inadempimenti, assumerà le iniziative ritenute più opportune.</w:t>
      </w:r>
    </w:p>
    <w:p w14:paraId="29E4627F" w14:textId="77777777" w:rsidR="007944D0" w:rsidRDefault="007944D0" w:rsidP="00481A23">
      <w:pPr>
        <w:autoSpaceDE w:val="0"/>
        <w:autoSpaceDN w:val="0"/>
        <w:adjustRightInd w:val="0"/>
        <w:contextualSpacing/>
        <w:jc w:val="both"/>
        <w:rPr>
          <w:rFonts w:eastAsia="SymbolMT" w:cs="Arial"/>
          <w:color w:val="000000"/>
          <w:highlight w:val="yellow"/>
        </w:rPr>
      </w:pPr>
    </w:p>
    <w:p w14:paraId="29E46280" w14:textId="2D44DBA0" w:rsidR="00681206" w:rsidRDefault="00681206" w:rsidP="00681206">
      <w:pPr>
        <w:autoSpaceDE w:val="0"/>
        <w:autoSpaceDN w:val="0"/>
        <w:adjustRightInd w:val="0"/>
        <w:jc w:val="both"/>
        <w:rPr>
          <w:rFonts w:eastAsia="Calibri"/>
          <w:highlight w:val="yellow"/>
          <w:lang w:eastAsia="en-US"/>
        </w:rPr>
      </w:pPr>
      <w:r w:rsidRPr="00155414">
        <w:rPr>
          <w:rFonts w:eastAsia="Calibri"/>
          <w:lang w:eastAsia="en-US"/>
        </w:rPr>
        <w:t>Il dettaglio di tale attività di controllo e di monitoraggio è analiticamente descritto nel</w:t>
      </w:r>
      <w:r w:rsidR="004C4A6A">
        <w:rPr>
          <w:rFonts w:eastAsia="Calibri"/>
          <w:lang w:eastAsia="en-US"/>
        </w:rPr>
        <w:t xml:space="preserve">l’Allegato 4 – Piano dei controlli </w:t>
      </w:r>
      <w:r w:rsidR="00B17164">
        <w:rPr>
          <w:rFonts w:eastAsia="Calibri"/>
          <w:lang w:eastAsia="en-US"/>
        </w:rPr>
        <w:t>2024</w:t>
      </w:r>
      <w:r w:rsidR="004C4A6A">
        <w:rPr>
          <w:rFonts w:eastAsia="Calibri"/>
          <w:lang w:eastAsia="en-US"/>
        </w:rPr>
        <w:t>, il quale costituisce parte integrante del presente PTPCT.</w:t>
      </w:r>
      <w:r w:rsidRPr="00155414">
        <w:rPr>
          <w:rFonts w:eastAsia="Calibri"/>
          <w:lang w:eastAsia="en-US"/>
        </w:rPr>
        <w:t xml:space="preserve"> </w:t>
      </w:r>
    </w:p>
    <w:p w14:paraId="29E46281" w14:textId="77777777" w:rsidR="007944D0" w:rsidRPr="00D5066C" w:rsidRDefault="007944D0" w:rsidP="00681206">
      <w:pPr>
        <w:autoSpaceDE w:val="0"/>
        <w:autoSpaceDN w:val="0"/>
        <w:adjustRightInd w:val="0"/>
        <w:jc w:val="both"/>
        <w:rPr>
          <w:rFonts w:eastAsia="Calibri"/>
          <w:highlight w:val="yellow"/>
          <w:lang w:eastAsia="en-US"/>
        </w:rPr>
      </w:pPr>
    </w:p>
    <w:p w14:paraId="29E46282" w14:textId="77777777" w:rsidR="00247446" w:rsidRPr="00FC0F81" w:rsidRDefault="00247446" w:rsidP="00247446">
      <w:pPr>
        <w:pStyle w:val="Titolo1"/>
        <w:rPr>
          <w:rFonts w:eastAsia="SymbolMT"/>
        </w:rPr>
      </w:pPr>
      <w:bookmarkStart w:id="41" w:name="_Toc472955229"/>
      <w:bookmarkStart w:id="42" w:name="_Toc157022119"/>
      <w:r w:rsidRPr="00FC0F81">
        <w:rPr>
          <w:rFonts w:eastAsia="SymbolMT"/>
        </w:rPr>
        <w:t>Formazione</w:t>
      </w:r>
      <w:bookmarkEnd w:id="41"/>
      <w:bookmarkEnd w:id="42"/>
    </w:p>
    <w:p w14:paraId="29E46283" w14:textId="77777777" w:rsidR="00247446" w:rsidRPr="00592C86" w:rsidRDefault="00247446" w:rsidP="00247446">
      <w:pPr>
        <w:pStyle w:val="Titolo2"/>
        <w:ind w:left="567"/>
      </w:pPr>
      <w:bookmarkStart w:id="43" w:name="_Toc157022120"/>
      <w:r w:rsidRPr="00592C86">
        <w:t>Formazione Continua</w:t>
      </w:r>
      <w:bookmarkEnd w:id="43"/>
    </w:p>
    <w:p w14:paraId="29E46284" w14:textId="77777777" w:rsidR="00247446" w:rsidRDefault="00247446" w:rsidP="00247446">
      <w:pPr>
        <w:autoSpaceDE w:val="0"/>
        <w:autoSpaceDN w:val="0"/>
        <w:adjustRightInd w:val="0"/>
        <w:jc w:val="both"/>
        <w:rPr>
          <w:rFonts w:eastAsia="Calibri"/>
          <w:lang w:eastAsia="en-US"/>
        </w:rPr>
      </w:pPr>
      <w:r w:rsidRPr="000C061C">
        <w:rPr>
          <w:rFonts w:eastAsia="Calibri"/>
          <w:lang w:eastAsia="en-US"/>
        </w:rPr>
        <w:t>L’Ordine di Cuneo riconosce massima importanza alla misura obbligatoria della formazione e ciò è rappresentato dal fatto che, durante gli anni precedenti ha assiduamente partecipato al piano formativo predisposto dal CNI.</w:t>
      </w:r>
    </w:p>
    <w:p w14:paraId="29E46285" w14:textId="77777777" w:rsidR="00247446" w:rsidRPr="00155414" w:rsidRDefault="00247446" w:rsidP="00247446">
      <w:pPr>
        <w:autoSpaceDE w:val="0"/>
        <w:autoSpaceDN w:val="0"/>
        <w:adjustRightInd w:val="0"/>
        <w:jc w:val="both"/>
        <w:rPr>
          <w:rFonts w:eastAsia="Calibri"/>
          <w:lang w:eastAsia="en-US"/>
        </w:rPr>
      </w:pPr>
    </w:p>
    <w:p w14:paraId="29E46286" w14:textId="703A2A7F" w:rsidR="00247446" w:rsidRPr="00CC156E" w:rsidRDefault="00247446" w:rsidP="00247446">
      <w:pPr>
        <w:autoSpaceDE w:val="0"/>
        <w:autoSpaceDN w:val="0"/>
        <w:adjustRightInd w:val="0"/>
        <w:jc w:val="both"/>
        <w:rPr>
          <w:rFonts w:eastAsia="Calibri"/>
          <w:lang w:eastAsia="en-US"/>
        </w:rPr>
      </w:pPr>
      <w:r w:rsidRPr="00CC156E">
        <w:rPr>
          <w:rFonts w:eastAsia="Calibri"/>
          <w:lang w:eastAsia="en-US"/>
        </w:rPr>
        <w:t xml:space="preserve">Per il </w:t>
      </w:r>
      <w:r w:rsidR="00B17164">
        <w:rPr>
          <w:rFonts w:eastAsia="Calibri"/>
          <w:lang w:eastAsia="en-US"/>
        </w:rPr>
        <w:t>2024</w:t>
      </w:r>
      <w:r w:rsidRPr="00CC156E">
        <w:rPr>
          <w:rFonts w:eastAsia="Calibri"/>
          <w:lang w:eastAsia="en-US"/>
        </w:rPr>
        <w:t xml:space="preserve"> l’Ordine procederà a individuare un proprio piano formativo di riferimento. </w:t>
      </w:r>
      <w:r w:rsidR="00CC156E">
        <w:rPr>
          <w:rFonts w:eastAsia="Calibri"/>
          <w:lang w:eastAsia="en-US"/>
        </w:rPr>
        <w:t>Il Piano formativo dell</w:t>
      </w:r>
      <w:r w:rsidR="00490907">
        <w:rPr>
          <w:rFonts w:eastAsia="Calibri"/>
          <w:lang w:eastAsia="en-US"/>
        </w:rPr>
        <w:t xml:space="preserve">’Ordine degli Ingegneri della Provincia di Cuneo è presente nell’Allegato 1 </w:t>
      </w:r>
      <w:r w:rsidR="00AD6202">
        <w:rPr>
          <w:rFonts w:eastAsia="Calibri"/>
          <w:lang w:eastAsia="en-US"/>
        </w:rPr>
        <w:t>– Piano annuale di formazione</w:t>
      </w:r>
      <w:r w:rsidR="00490907">
        <w:rPr>
          <w:rFonts w:eastAsia="Calibri"/>
          <w:lang w:eastAsia="en-US"/>
        </w:rPr>
        <w:t xml:space="preserve"> </w:t>
      </w:r>
      <w:r w:rsidR="00B17164">
        <w:rPr>
          <w:rFonts w:eastAsia="Calibri"/>
          <w:lang w:eastAsia="en-US"/>
        </w:rPr>
        <w:t>2024</w:t>
      </w:r>
      <w:r w:rsidR="00490907">
        <w:rPr>
          <w:rFonts w:eastAsia="Calibri"/>
          <w:lang w:eastAsia="en-US"/>
        </w:rPr>
        <w:t>.</w:t>
      </w:r>
    </w:p>
    <w:p w14:paraId="29E46287" w14:textId="05E3B853" w:rsidR="00247446" w:rsidRPr="00155414" w:rsidRDefault="00247446" w:rsidP="00247446">
      <w:pPr>
        <w:pStyle w:val="Titolo2"/>
      </w:pPr>
      <w:bookmarkStart w:id="44" w:name="_Toc472955230"/>
      <w:bookmarkStart w:id="45" w:name="_Toc157022121"/>
      <w:r w:rsidRPr="00155414">
        <w:t xml:space="preserve">Programma anticorruzione: conoscenza del PTPCT </w:t>
      </w:r>
      <w:r w:rsidR="00B17164">
        <w:t>2024</w:t>
      </w:r>
      <w:r w:rsidR="00026621">
        <w:t>-</w:t>
      </w:r>
      <w:bookmarkEnd w:id="44"/>
      <w:r w:rsidR="00B17164">
        <w:t>2026</w:t>
      </w:r>
      <w:bookmarkEnd w:id="45"/>
    </w:p>
    <w:p w14:paraId="29E46288" w14:textId="77777777" w:rsidR="00247446" w:rsidRDefault="00247446" w:rsidP="00247446">
      <w:pPr>
        <w:autoSpaceDE w:val="0"/>
        <w:autoSpaceDN w:val="0"/>
        <w:adjustRightInd w:val="0"/>
        <w:jc w:val="both"/>
        <w:rPr>
          <w:rFonts w:eastAsia="Calibri"/>
          <w:lang w:eastAsia="en-US"/>
        </w:rPr>
      </w:pPr>
      <w:r w:rsidRPr="00155414">
        <w:rPr>
          <w:rFonts w:eastAsia="Calibri"/>
          <w:lang w:eastAsia="en-US"/>
        </w:rPr>
        <w:t>L’Ordine di Cuneo si attiva affinché il proprio Programma Anticorruzione sia conosciuto e conoscibile da parte di tutti i soggetti che direttamente o indirettamente sono tenuti al suo rispetto e a porre in essere attività connesse e conseguenti.</w:t>
      </w:r>
    </w:p>
    <w:p w14:paraId="29E46289" w14:textId="77777777" w:rsidR="00247446" w:rsidRPr="00155414" w:rsidRDefault="00247446" w:rsidP="00247446">
      <w:pPr>
        <w:autoSpaceDE w:val="0"/>
        <w:autoSpaceDN w:val="0"/>
        <w:adjustRightInd w:val="0"/>
        <w:jc w:val="both"/>
        <w:rPr>
          <w:rFonts w:eastAsia="Calibri"/>
          <w:lang w:eastAsia="en-US"/>
        </w:rPr>
      </w:pPr>
    </w:p>
    <w:p w14:paraId="29E4628A" w14:textId="333AA947" w:rsidR="00247446" w:rsidRPr="00F035DB" w:rsidRDefault="00247446" w:rsidP="00247446">
      <w:pPr>
        <w:autoSpaceDE w:val="0"/>
        <w:autoSpaceDN w:val="0"/>
        <w:adjustRightInd w:val="0"/>
        <w:jc w:val="both"/>
        <w:rPr>
          <w:rFonts w:eastAsia="Calibri"/>
          <w:lang w:eastAsia="en-US"/>
        </w:rPr>
      </w:pPr>
      <w:r w:rsidRPr="00A4014F">
        <w:rPr>
          <w:rFonts w:eastAsia="Calibri"/>
          <w:lang w:eastAsia="en-US"/>
        </w:rPr>
        <w:t xml:space="preserve">L’Ordine di Cuneo ne promuove la conoscenza tra tutti i dipendenti e i collaboratori procedendo alla pubblicazione </w:t>
      </w:r>
      <w:r w:rsidRPr="00155414">
        <w:rPr>
          <w:rFonts w:eastAsia="Calibri"/>
          <w:lang w:eastAsia="en-US"/>
        </w:rPr>
        <w:t xml:space="preserve">sul proprio sito istituzionale nella sezione Altri Contenuti/Anticorruzione della sezione Amministrazione </w:t>
      </w:r>
      <w:r w:rsidR="00301930" w:rsidRPr="00155414">
        <w:rPr>
          <w:rFonts w:eastAsia="Calibri"/>
          <w:lang w:eastAsia="en-US"/>
        </w:rPr>
        <w:t xml:space="preserve">Trasparente </w:t>
      </w:r>
      <w:r w:rsidRPr="00155414">
        <w:rPr>
          <w:rFonts w:eastAsia="Calibri"/>
          <w:lang w:eastAsia="en-US"/>
        </w:rPr>
        <w:t xml:space="preserve">e il RPCT </w:t>
      </w:r>
      <w:r w:rsidRPr="00F035DB">
        <w:rPr>
          <w:rFonts w:eastAsia="Calibri"/>
          <w:lang w:eastAsia="en-US"/>
        </w:rPr>
        <w:t xml:space="preserve">territoriale, successivamente all’adozione del presente PTPCT </w:t>
      </w:r>
      <w:r w:rsidR="00B17164">
        <w:rPr>
          <w:rFonts w:eastAsia="Calibri"/>
          <w:lang w:eastAsia="en-US"/>
        </w:rPr>
        <w:t>2024</w:t>
      </w:r>
      <w:r w:rsidR="00026621">
        <w:rPr>
          <w:rFonts w:eastAsia="Calibri"/>
          <w:lang w:eastAsia="en-US"/>
        </w:rPr>
        <w:t>-</w:t>
      </w:r>
      <w:r w:rsidR="00B17164">
        <w:rPr>
          <w:rFonts w:eastAsia="Calibri"/>
          <w:lang w:eastAsia="en-US"/>
        </w:rPr>
        <w:t>2026</w:t>
      </w:r>
      <w:r w:rsidRPr="00F035DB">
        <w:rPr>
          <w:rFonts w:eastAsia="Calibri"/>
          <w:lang w:eastAsia="en-US"/>
        </w:rPr>
        <w:t>, procede a:</w:t>
      </w:r>
    </w:p>
    <w:p w14:paraId="29E4628B" w14:textId="77777777" w:rsidR="00247446" w:rsidRPr="00F035DB" w:rsidRDefault="00247446" w:rsidP="00247446">
      <w:pPr>
        <w:pStyle w:val="Paragrafoelenco"/>
        <w:numPr>
          <w:ilvl w:val="0"/>
          <w:numId w:val="7"/>
        </w:numPr>
        <w:autoSpaceDE w:val="0"/>
        <w:autoSpaceDN w:val="0"/>
        <w:adjustRightInd w:val="0"/>
        <w:jc w:val="both"/>
        <w:rPr>
          <w:rFonts w:eastAsia="Calibri"/>
          <w:lang w:eastAsia="en-US"/>
        </w:rPr>
      </w:pPr>
      <w:r w:rsidRPr="00F035DB">
        <w:rPr>
          <w:rFonts w:eastAsia="Calibri"/>
          <w:lang w:eastAsia="en-US"/>
        </w:rPr>
        <w:t>Inviare/consegnare a tutti i dipendenti in organico (ed a</w:t>
      </w:r>
      <w:r w:rsidR="00301930">
        <w:rPr>
          <w:rFonts w:eastAsia="Calibri"/>
          <w:lang w:eastAsia="en-US"/>
        </w:rPr>
        <w:t xml:space="preserve"> eventuali</w:t>
      </w:r>
      <w:r w:rsidRPr="00F035DB">
        <w:rPr>
          <w:rFonts w:eastAsia="Calibri"/>
          <w:lang w:eastAsia="en-US"/>
        </w:rPr>
        <w:t xml:space="preserve"> nuovi assunti) una comunicazione contenente il riferimento al link </w:t>
      </w:r>
      <w:bookmarkStart w:id="46" w:name="_Hlk64390000"/>
      <w:r w:rsidRPr="00F035DB">
        <w:rPr>
          <w:rFonts w:eastAsia="Calibri"/>
          <w:lang w:eastAsia="en-US"/>
        </w:rPr>
        <w:t>del sito internet dove visualizzare il PTPCT in vigore, con evidenza dell’obbligo di prenderne conoscenza e condividerlo poiché parte integrante dell’attività oggetto del contratto di lavoro</w:t>
      </w:r>
      <w:bookmarkEnd w:id="46"/>
      <w:r w:rsidRPr="00F035DB">
        <w:rPr>
          <w:rFonts w:eastAsia="Calibri"/>
          <w:lang w:eastAsia="en-US"/>
        </w:rPr>
        <w:t>;</w:t>
      </w:r>
    </w:p>
    <w:p w14:paraId="29E4628C" w14:textId="0A018137" w:rsidR="00247446" w:rsidRDefault="00247446" w:rsidP="00F035DB">
      <w:pPr>
        <w:pStyle w:val="Paragrafoelenco"/>
        <w:numPr>
          <w:ilvl w:val="0"/>
          <w:numId w:val="7"/>
        </w:numPr>
        <w:autoSpaceDE w:val="0"/>
        <w:autoSpaceDN w:val="0"/>
        <w:adjustRightInd w:val="0"/>
        <w:jc w:val="both"/>
        <w:rPr>
          <w:rFonts w:eastAsia="Calibri"/>
          <w:lang w:eastAsia="en-US"/>
        </w:rPr>
      </w:pPr>
      <w:r>
        <w:rPr>
          <w:rFonts w:eastAsia="Calibri"/>
          <w:lang w:eastAsia="en-US"/>
        </w:rPr>
        <w:t>Informare e f</w:t>
      </w:r>
      <w:r w:rsidRPr="008D5D4C">
        <w:rPr>
          <w:rFonts w:eastAsia="Calibri"/>
          <w:lang w:eastAsia="en-US"/>
        </w:rPr>
        <w:t>ormare il personale dipendente</w:t>
      </w:r>
      <w:r>
        <w:rPr>
          <w:rFonts w:eastAsia="Calibri"/>
          <w:lang w:eastAsia="en-US"/>
        </w:rPr>
        <w:t xml:space="preserve"> sul</w:t>
      </w:r>
      <w:r w:rsidRPr="003E65F8">
        <w:t xml:space="preserve"> </w:t>
      </w:r>
      <w:r>
        <w:t xml:space="preserve">contenuto del PTPCT </w:t>
      </w:r>
      <w:r w:rsidR="00B17164">
        <w:t>2024</w:t>
      </w:r>
      <w:r w:rsidR="00026621">
        <w:t>-</w:t>
      </w:r>
      <w:r w:rsidR="00B17164">
        <w:t>2026</w:t>
      </w:r>
      <w:r>
        <w:t xml:space="preserve"> e </w:t>
      </w:r>
      <w:r w:rsidRPr="003E65F8">
        <w:rPr>
          <w:rFonts w:eastAsia="Calibri"/>
          <w:lang w:eastAsia="en-US"/>
        </w:rPr>
        <w:t xml:space="preserve">sugli aspetti attinenti alla corruzione e alla trasparenza. </w:t>
      </w:r>
      <w:r>
        <w:rPr>
          <w:rFonts w:eastAsia="Calibri"/>
          <w:lang w:eastAsia="en-US"/>
        </w:rPr>
        <w:t xml:space="preserve">La formazione verrà </w:t>
      </w:r>
      <w:r w:rsidRPr="003E65F8">
        <w:rPr>
          <w:rFonts w:eastAsia="Calibri"/>
          <w:lang w:eastAsia="en-US"/>
        </w:rPr>
        <w:t>formalizzata con un report al Consiglio Direttivo</w:t>
      </w:r>
      <w:r>
        <w:rPr>
          <w:rFonts w:eastAsia="Calibri"/>
          <w:lang w:eastAsia="en-US"/>
        </w:rPr>
        <w:t xml:space="preserve"> dell’Ordine alla prima occasione utile.</w:t>
      </w:r>
    </w:p>
    <w:p w14:paraId="7E735412" w14:textId="77777777" w:rsidR="00181F70" w:rsidRDefault="00181F70" w:rsidP="00181F70">
      <w:pPr>
        <w:pStyle w:val="Paragrafoelenco"/>
        <w:autoSpaceDE w:val="0"/>
        <w:autoSpaceDN w:val="0"/>
        <w:adjustRightInd w:val="0"/>
        <w:ind w:left="720"/>
        <w:jc w:val="both"/>
        <w:rPr>
          <w:rFonts w:eastAsia="Calibri"/>
          <w:lang w:eastAsia="en-US"/>
        </w:rPr>
      </w:pPr>
    </w:p>
    <w:p w14:paraId="28ED1978" w14:textId="77777777" w:rsidR="00181F70" w:rsidRPr="00F035DB" w:rsidRDefault="00181F70" w:rsidP="00181F70">
      <w:pPr>
        <w:pStyle w:val="Paragrafoelenco"/>
        <w:autoSpaceDE w:val="0"/>
        <w:autoSpaceDN w:val="0"/>
        <w:adjustRightInd w:val="0"/>
        <w:ind w:left="720"/>
        <w:jc w:val="both"/>
        <w:rPr>
          <w:rFonts w:eastAsia="Calibri"/>
          <w:lang w:eastAsia="en-US"/>
        </w:rPr>
      </w:pPr>
    </w:p>
    <w:p w14:paraId="29E4628D" w14:textId="77777777" w:rsidR="00247446" w:rsidRPr="00A94824" w:rsidRDefault="00247446" w:rsidP="00247446">
      <w:pPr>
        <w:pStyle w:val="Titolo1"/>
        <w:rPr>
          <w:rFonts w:eastAsia="SymbolMT"/>
        </w:rPr>
      </w:pPr>
      <w:bookmarkStart w:id="47" w:name="_Toc472955231"/>
      <w:bookmarkStart w:id="48" w:name="_Toc157022122"/>
      <w:r w:rsidRPr="00A94824">
        <w:rPr>
          <w:rFonts w:eastAsia="SymbolMT"/>
        </w:rPr>
        <w:t>Codice di Comportamento</w:t>
      </w:r>
      <w:bookmarkEnd w:id="47"/>
      <w:bookmarkEnd w:id="48"/>
    </w:p>
    <w:p w14:paraId="29E4628E" w14:textId="77777777" w:rsidR="00BA5047" w:rsidRDefault="00BA5047" w:rsidP="00247446">
      <w:pPr>
        <w:autoSpaceDE w:val="0"/>
        <w:autoSpaceDN w:val="0"/>
        <w:adjustRightInd w:val="0"/>
        <w:jc w:val="both"/>
        <w:rPr>
          <w:rFonts w:eastAsia="Calibri"/>
          <w:lang w:eastAsia="en-US"/>
        </w:rPr>
      </w:pPr>
    </w:p>
    <w:p w14:paraId="29E4628F" w14:textId="77777777" w:rsidR="00247446" w:rsidRPr="00A94824" w:rsidRDefault="00247446" w:rsidP="00247446">
      <w:pPr>
        <w:autoSpaceDE w:val="0"/>
        <w:autoSpaceDN w:val="0"/>
        <w:adjustRightInd w:val="0"/>
        <w:jc w:val="both"/>
        <w:rPr>
          <w:rFonts w:eastAsia="Calibri"/>
          <w:lang w:eastAsia="en-US"/>
        </w:rPr>
      </w:pPr>
      <w:r w:rsidRPr="00A94824">
        <w:rPr>
          <w:rFonts w:eastAsia="Calibri"/>
          <w:lang w:eastAsia="en-US"/>
        </w:rPr>
        <w:t xml:space="preserve">Gli obiettivi e le attività di cui al PTPCT dell’Ordine possono essere conseguiti e posti in essere solo attraverso la sensibilizzazione a mantenere comportamenti eticamente appropriati e corretti. Anche per l’anno corrente, l’Ordine promuove l’applicazione del </w:t>
      </w:r>
      <w:r>
        <w:rPr>
          <w:rFonts w:eastAsia="Calibri"/>
          <w:lang w:eastAsia="en-US"/>
        </w:rPr>
        <w:t>C</w:t>
      </w:r>
      <w:r w:rsidRPr="00A94824">
        <w:rPr>
          <w:rFonts w:eastAsia="Calibri"/>
          <w:lang w:eastAsia="en-US"/>
        </w:rPr>
        <w:t>odice di comportamento per il personale</w:t>
      </w:r>
      <w:r w:rsidR="0098285D">
        <w:rPr>
          <w:rFonts w:eastAsia="Calibri"/>
          <w:lang w:eastAsia="en-US"/>
        </w:rPr>
        <w:t xml:space="preserve"> coinvolto</w:t>
      </w:r>
      <w:r w:rsidRPr="00A94824">
        <w:rPr>
          <w:rFonts w:eastAsia="Calibri"/>
          <w:lang w:eastAsia="en-US"/>
        </w:rPr>
        <w:t xml:space="preserve">, non solo in relazione ai </w:t>
      </w:r>
      <w:r w:rsidR="0098285D" w:rsidRPr="00A94824">
        <w:rPr>
          <w:rFonts w:eastAsia="Calibri"/>
          <w:lang w:eastAsia="en-US"/>
        </w:rPr>
        <w:t>dipendent</w:t>
      </w:r>
      <w:r w:rsidR="0098285D">
        <w:rPr>
          <w:rFonts w:eastAsia="Calibri"/>
          <w:lang w:eastAsia="en-US"/>
        </w:rPr>
        <w:t>i</w:t>
      </w:r>
      <w:r w:rsidR="0098285D" w:rsidRPr="00A94824">
        <w:rPr>
          <w:rFonts w:eastAsia="Calibri"/>
          <w:lang w:eastAsia="en-US"/>
        </w:rPr>
        <w:t xml:space="preserve"> </w:t>
      </w:r>
      <w:r w:rsidRPr="00A94824">
        <w:rPr>
          <w:rFonts w:eastAsia="Calibri"/>
          <w:lang w:eastAsia="en-US"/>
        </w:rPr>
        <w:t xml:space="preserve">presenti in organico, </w:t>
      </w:r>
      <w:r w:rsidRPr="0098285D">
        <w:rPr>
          <w:rFonts w:eastAsia="Calibri"/>
          <w:lang w:eastAsia="en-US"/>
        </w:rPr>
        <w:t>ma anche presso tutti i soggetti che a qualunque titolo svolgano attività e/o servizi per l’ente.</w:t>
      </w:r>
    </w:p>
    <w:p w14:paraId="29E46290" w14:textId="77777777" w:rsidR="00247446" w:rsidRPr="00A94824" w:rsidRDefault="00247446" w:rsidP="00247446">
      <w:pPr>
        <w:autoSpaceDE w:val="0"/>
        <w:autoSpaceDN w:val="0"/>
        <w:adjustRightInd w:val="0"/>
        <w:jc w:val="both"/>
        <w:rPr>
          <w:rFonts w:eastAsia="Calibri"/>
          <w:highlight w:val="magenta"/>
          <w:lang w:eastAsia="en-US"/>
        </w:rPr>
      </w:pPr>
    </w:p>
    <w:p w14:paraId="29E46291" w14:textId="77777777" w:rsidR="00247446" w:rsidRPr="00155414" w:rsidRDefault="00247446" w:rsidP="00247446">
      <w:pPr>
        <w:autoSpaceDE w:val="0"/>
        <w:autoSpaceDN w:val="0"/>
        <w:adjustRightInd w:val="0"/>
        <w:jc w:val="both"/>
        <w:rPr>
          <w:rFonts w:eastAsia="Calibri"/>
          <w:lang w:eastAsia="en-US"/>
        </w:rPr>
      </w:pPr>
      <w:r w:rsidRPr="0098285D">
        <w:rPr>
          <w:rFonts w:eastAsia="Calibri"/>
          <w:lang w:eastAsia="en-US"/>
        </w:rPr>
        <w:t xml:space="preserve">A questi fini, l’Ordine di </w:t>
      </w:r>
      <w:r w:rsidRPr="007861BA">
        <w:rPr>
          <w:rFonts w:eastAsia="Calibri"/>
          <w:lang w:eastAsia="en-US"/>
        </w:rPr>
        <w:t>Cuneo inseri</w:t>
      </w:r>
      <w:r w:rsidR="007861BA" w:rsidRPr="007861BA">
        <w:rPr>
          <w:rFonts w:eastAsia="Calibri"/>
          <w:lang w:eastAsia="en-US"/>
        </w:rPr>
        <w:t xml:space="preserve">sce </w:t>
      </w:r>
      <w:r w:rsidRPr="007861BA">
        <w:rPr>
          <w:rFonts w:eastAsia="Calibri"/>
          <w:lang w:eastAsia="en-US"/>
        </w:rPr>
        <w:t>negli incarichi o nei contratti clausole specifiche finalizzate a ritenere il rispetto del Codice come condizione di validità dell’accordo/incarico stesso. Ciò anche relativamente a collaboratori/incaricati esterni.</w:t>
      </w:r>
    </w:p>
    <w:p w14:paraId="29E46292" w14:textId="77777777" w:rsidR="007521C1" w:rsidRPr="007521C1" w:rsidRDefault="007521C1" w:rsidP="00FC7BDD">
      <w:pPr>
        <w:pStyle w:val="Titolo1"/>
        <w:rPr>
          <w:rFonts w:eastAsia="SymbolMT"/>
        </w:rPr>
      </w:pPr>
      <w:bookmarkStart w:id="49" w:name="_Toc157022123"/>
      <w:r w:rsidRPr="007521C1">
        <w:rPr>
          <w:rFonts w:eastAsia="SymbolMT"/>
        </w:rPr>
        <w:t>Rotazione del personale</w:t>
      </w:r>
      <w:bookmarkEnd w:id="49"/>
    </w:p>
    <w:p w14:paraId="29E46293" w14:textId="77777777" w:rsidR="0098285D" w:rsidRDefault="0098285D" w:rsidP="007521C1">
      <w:pPr>
        <w:autoSpaceDE w:val="0"/>
        <w:autoSpaceDN w:val="0"/>
        <w:adjustRightInd w:val="0"/>
        <w:contextualSpacing/>
        <w:rPr>
          <w:rFonts w:eastAsia="SymbolMT" w:cs="Arial"/>
          <w:color w:val="000000"/>
        </w:rPr>
      </w:pPr>
    </w:p>
    <w:p w14:paraId="29E46294" w14:textId="77777777" w:rsidR="007521C1" w:rsidRPr="007521C1" w:rsidRDefault="007521C1" w:rsidP="007521C1">
      <w:pPr>
        <w:autoSpaceDE w:val="0"/>
        <w:autoSpaceDN w:val="0"/>
        <w:adjustRightInd w:val="0"/>
        <w:contextualSpacing/>
        <w:rPr>
          <w:rFonts w:eastAsia="SymbolMT" w:cs="Arial"/>
          <w:color w:val="000000"/>
        </w:rPr>
      </w:pPr>
      <w:r w:rsidRPr="007521C1">
        <w:rPr>
          <w:rFonts w:eastAsia="SymbolMT" w:cs="Arial"/>
          <w:color w:val="000000"/>
        </w:rPr>
        <w:t>In ragione del numero limitato dei dipendenti</w:t>
      </w:r>
      <w:r w:rsidR="00810BD9">
        <w:rPr>
          <w:rFonts w:eastAsia="SymbolMT" w:cs="Arial"/>
          <w:color w:val="000000"/>
        </w:rPr>
        <w:t xml:space="preserve"> dell’Ordine</w:t>
      </w:r>
      <w:r w:rsidRPr="007521C1">
        <w:rPr>
          <w:rFonts w:eastAsia="SymbolMT" w:cs="Arial"/>
          <w:color w:val="000000"/>
        </w:rPr>
        <w:t xml:space="preserve">, la rotazione </w:t>
      </w:r>
      <w:r w:rsidR="00C239A3">
        <w:rPr>
          <w:rFonts w:eastAsia="SymbolMT" w:cs="Arial"/>
          <w:color w:val="000000"/>
        </w:rPr>
        <w:t xml:space="preserve">del personale </w:t>
      </w:r>
      <w:r w:rsidRPr="007521C1">
        <w:rPr>
          <w:rFonts w:eastAsia="SymbolMT" w:cs="Arial"/>
          <w:color w:val="000000"/>
        </w:rPr>
        <w:t>non è praticabile.</w:t>
      </w:r>
      <w:r w:rsidR="00810BD9">
        <w:rPr>
          <w:rFonts w:eastAsia="SymbolMT" w:cs="Arial"/>
          <w:color w:val="000000"/>
        </w:rPr>
        <w:t xml:space="preserve"> Allo stato attuale sono infatti presenti in organico due dipendenti inseriti nell’ufficio di segreteria.</w:t>
      </w:r>
    </w:p>
    <w:p w14:paraId="29E46295" w14:textId="77777777" w:rsidR="007521C1" w:rsidRPr="007521C1" w:rsidRDefault="007521C1" w:rsidP="00810BD9">
      <w:pPr>
        <w:pStyle w:val="Titolo1"/>
        <w:rPr>
          <w:rFonts w:eastAsia="SymbolMT"/>
        </w:rPr>
      </w:pPr>
      <w:bookmarkStart w:id="50" w:name="_Toc157022124"/>
      <w:proofErr w:type="spellStart"/>
      <w:r w:rsidRPr="007521C1">
        <w:rPr>
          <w:rFonts w:eastAsia="SymbolMT"/>
        </w:rPr>
        <w:lastRenderedPageBreak/>
        <w:t>Inconferibilità</w:t>
      </w:r>
      <w:proofErr w:type="spellEnd"/>
      <w:r w:rsidRPr="007521C1">
        <w:rPr>
          <w:rFonts w:eastAsia="SymbolMT"/>
        </w:rPr>
        <w:t xml:space="preserve"> ed incompatibilità degli incarichi</w:t>
      </w:r>
      <w:bookmarkEnd w:id="50"/>
    </w:p>
    <w:p w14:paraId="29E46296" w14:textId="77777777" w:rsidR="0098285D" w:rsidRDefault="0098285D" w:rsidP="007521C1">
      <w:pPr>
        <w:autoSpaceDE w:val="0"/>
        <w:autoSpaceDN w:val="0"/>
        <w:adjustRightInd w:val="0"/>
        <w:contextualSpacing/>
        <w:jc w:val="both"/>
        <w:rPr>
          <w:rFonts w:eastAsia="SymbolMT" w:cs="Arial"/>
          <w:color w:val="000000"/>
        </w:rPr>
      </w:pPr>
    </w:p>
    <w:p w14:paraId="29E46297" w14:textId="77777777" w:rsidR="007521C1" w:rsidRPr="007521C1" w:rsidRDefault="007521C1" w:rsidP="007521C1">
      <w:pPr>
        <w:autoSpaceDE w:val="0"/>
        <w:autoSpaceDN w:val="0"/>
        <w:adjustRightInd w:val="0"/>
        <w:contextualSpacing/>
        <w:jc w:val="both"/>
        <w:rPr>
          <w:rFonts w:eastAsia="SymbolMT" w:cs="Arial"/>
          <w:color w:val="000000"/>
        </w:rPr>
      </w:pPr>
      <w:r w:rsidRPr="007521C1">
        <w:rPr>
          <w:rFonts w:eastAsia="SymbolMT" w:cs="Arial"/>
          <w:color w:val="000000"/>
        </w:rPr>
        <w:t xml:space="preserve">Il RPCT verifica la sussistenza di eventuali condizioni ostative in capo ai soggetti cui si intende conferire l’incarico, sia all’atto del conferimento dell’incarico, sia tempestivamente in caso di nuovi incarichi, in conformità al disposto del </w:t>
      </w:r>
      <w:proofErr w:type="spellStart"/>
      <w:r w:rsidRPr="007521C1">
        <w:rPr>
          <w:rFonts w:eastAsia="SymbolMT" w:cs="Arial"/>
          <w:color w:val="000000"/>
        </w:rPr>
        <w:t>D.</w:t>
      </w:r>
      <w:r w:rsidR="00382969" w:rsidRPr="007521C1">
        <w:rPr>
          <w:rFonts w:eastAsia="SymbolMT" w:cs="Arial"/>
          <w:color w:val="000000"/>
        </w:rPr>
        <w:t>Lgs</w:t>
      </w:r>
      <w:r w:rsidRPr="007521C1">
        <w:rPr>
          <w:rFonts w:eastAsia="SymbolMT" w:cs="Arial"/>
          <w:color w:val="000000"/>
        </w:rPr>
        <w:t>.</w:t>
      </w:r>
      <w:proofErr w:type="spellEnd"/>
      <w:r w:rsidRPr="007521C1">
        <w:rPr>
          <w:rFonts w:eastAsia="SymbolMT" w:cs="Arial"/>
          <w:color w:val="000000"/>
        </w:rPr>
        <w:t xml:space="preserve"> 39/2013</w:t>
      </w:r>
      <w:r w:rsidR="00810BD9">
        <w:rPr>
          <w:rFonts w:eastAsia="SymbolMT" w:cs="Arial"/>
          <w:color w:val="000000"/>
        </w:rPr>
        <w:t xml:space="preserve">. </w:t>
      </w:r>
    </w:p>
    <w:p w14:paraId="29E46298" w14:textId="77777777" w:rsidR="000469F6" w:rsidRDefault="000469F6" w:rsidP="007521C1">
      <w:pPr>
        <w:autoSpaceDE w:val="0"/>
        <w:autoSpaceDN w:val="0"/>
        <w:adjustRightInd w:val="0"/>
        <w:contextualSpacing/>
        <w:jc w:val="both"/>
        <w:rPr>
          <w:rFonts w:eastAsia="SymbolMT" w:cs="Arial"/>
          <w:color w:val="000000"/>
        </w:rPr>
      </w:pPr>
    </w:p>
    <w:p w14:paraId="29E46299" w14:textId="77777777" w:rsidR="00132437" w:rsidRPr="007521C1" w:rsidRDefault="00810BD9" w:rsidP="007521C1">
      <w:pPr>
        <w:autoSpaceDE w:val="0"/>
        <w:autoSpaceDN w:val="0"/>
        <w:adjustRightInd w:val="0"/>
        <w:contextualSpacing/>
        <w:jc w:val="both"/>
        <w:rPr>
          <w:rFonts w:eastAsia="SymbolMT" w:cs="Arial"/>
          <w:color w:val="000000"/>
        </w:rPr>
      </w:pPr>
      <w:r>
        <w:rPr>
          <w:rFonts w:eastAsia="SymbolMT" w:cs="Arial"/>
          <w:color w:val="000000"/>
        </w:rPr>
        <w:t>Per lo stesso motivo, il RPCT</w:t>
      </w:r>
      <w:r w:rsidR="007521C1" w:rsidRPr="007521C1">
        <w:rPr>
          <w:rFonts w:eastAsia="SymbolMT" w:cs="Arial"/>
          <w:color w:val="000000"/>
        </w:rPr>
        <w:t xml:space="preserve">, all’atto della nomina, rilascia una dichiarazione sulla insussistenza delle cause di </w:t>
      </w:r>
      <w:proofErr w:type="spellStart"/>
      <w:r w:rsidR="007521C1" w:rsidRPr="007521C1">
        <w:rPr>
          <w:rFonts w:eastAsia="SymbolMT" w:cs="Arial"/>
          <w:color w:val="000000"/>
        </w:rPr>
        <w:t>inconferibilità</w:t>
      </w:r>
      <w:proofErr w:type="spellEnd"/>
      <w:r w:rsidR="007521C1" w:rsidRPr="007521C1">
        <w:rPr>
          <w:rFonts w:eastAsia="SymbolMT" w:cs="Arial"/>
          <w:color w:val="000000"/>
        </w:rPr>
        <w:t xml:space="preserve"> o incompatibilità e tale dichiarazione è condizione dell’efficacia della nomina.</w:t>
      </w:r>
      <w:r>
        <w:rPr>
          <w:rFonts w:eastAsia="SymbolMT" w:cs="Arial"/>
          <w:color w:val="000000"/>
        </w:rPr>
        <w:t xml:space="preserve"> </w:t>
      </w:r>
      <w:r w:rsidR="007521C1" w:rsidRPr="007521C1">
        <w:rPr>
          <w:rFonts w:eastAsia="SymbolMT" w:cs="Arial"/>
          <w:color w:val="000000"/>
        </w:rPr>
        <w:t>Il RPCT opera, altresì, in conformità alle Linee Guida ANAC di cui alla Delibera 833/2016.</w:t>
      </w:r>
    </w:p>
    <w:p w14:paraId="29E4629A" w14:textId="77777777" w:rsidR="007521C1" w:rsidRPr="007521C1" w:rsidRDefault="00016946" w:rsidP="00904691">
      <w:pPr>
        <w:pStyle w:val="Titolo1"/>
        <w:rPr>
          <w:rFonts w:eastAsia="SymbolMT"/>
        </w:rPr>
      </w:pPr>
      <w:bookmarkStart w:id="51" w:name="_Toc157022125"/>
      <w:r>
        <w:rPr>
          <w:rFonts w:eastAsia="SymbolMT"/>
        </w:rPr>
        <w:t>Segnalazioni del personale interno</w:t>
      </w:r>
      <w:bookmarkEnd w:id="51"/>
    </w:p>
    <w:p w14:paraId="29E4629B" w14:textId="77777777" w:rsidR="0098285D" w:rsidRDefault="0098285D" w:rsidP="007521C1">
      <w:pPr>
        <w:autoSpaceDE w:val="0"/>
        <w:autoSpaceDN w:val="0"/>
        <w:adjustRightInd w:val="0"/>
        <w:contextualSpacing/>
        <w:jc w:val="both"/>
        <w:rPr>
          <w:rFonts w:eastAsia="SymbolMT" w:cs="Arial"/>
          <w:color w:val="000000"/>
        </w:rPr>
      </w:pPr>
    </w:p>
    <w:p w14:paraId="29E4629C" w14:textId="77777777" w:rsidR="00555B8C" w:rsidRDefault="00555B8C" w:rsidP="007521C1">
      <w:pPr>
        <w:autoSpaceDE w:val="0"/>
        <w:autoSpaceDN w:val="0"/>
        <w:adjustRightInd w:val="0"/>
        <w:contextualSpacing/>
        <w:jc w:val="both"/>
        <w:rPr>
          <w:rFonts w:eastAsia="SymbolMT" w:cs="Arial"/>
          <w:color w:val="000000"/>
        </w:rPr>
      </w:pPr>
      <w:r>
        <w:rPr>
          <w:rFonts w:eastAsia="SymbolMT" w:cs="Arial"/>
          <w:color w:val="000000"/>
        </w:rPr>
        <w:t>La procedura di gestione delle segnalazioni di violazioni o irregolarità</w:t>
      </w:r>
      <w:r w:rsidR="00B5382F">
        <w:rPr>
          <w:rFonts w:eastAsia="SymbolMT" w:cs="Arial"/>
          <w:color w:val="000000"/>
        </w:rPr>
        <w:t xml:space="preserve"> riscontrate dal personale interno durante l’attività lavorativa e le tutele previste sono disciplinate nel </w:t>
      </w:r>
      <w:r w:rsidR="00B5382F" w:rsidRPr="00B5382F">
        <w:rPr>
          <w:rFonts w:eastAsia="SymbolMT" w:cs="Arial"/>
          <w:color w:val="000000"/>
        </w:rPr>
        <w:t xml:space="preserve">Codice di comportamento specifico dei Dipendenti </w:t>
      </w:r>
      <w:r w:rsidR="00B5382F">
        <w:rPr>
          <w:rFonts w:eastAsia="SymbolMT" w:cs="Arial"/>
          <w:color w:val="000000"/>
        </w:rPr>
        <w:t>adottato dall’Ordine. Tale procedura è adottata in conformità alla normativa di riferimento, alle Linee Guida e</w:t>
      </w:r>
      <w:r w:rsidR="004D28C7">
        <w:rPr>
          <w:rFonts w:eastAsia="SymbolMT" w:cs="Arial"/>
          <w:color w:val="000000"/>
        </w:rPr>
        <w:t xml:space="preserve"> della </w:t>
      </w:r>
      <w:bookmarkStart w:id="52" w:name="_Hlk64992665"/>
      <w:r w:rsidR="00943DBD">
        <w:rPr>
          <w:rFonts w:eastAsia="SymbolMT" w:cs="Arial"/>
          <w:color w:val="000000"/>
        </w:rPr>
        <w:t xml:space="preserve">D.lgs. 165/2001, così come modificato dalla </w:t>
      </w:r>
      <w:r w:rsidR="004D28C7" w:rsidRPr="004D28C7">
        <w:rPr>
          <w:rFonts w:eastAsia="SymbolMT" w:cs="Arial"/>
          <w:color w:val="000000"/>
        </w:rPr>
        <w:t>Legge 30 novembre 2017 n. 179, recante “Disposizioni per la tutela degli autori di segnalazioni di reati o irregolarità di cui siano venuti a conoscenza nell'ambito di un rapporto di lavoro pubblico o privato</w:t>
      </w:r>
      <w:r w:rsidR="004D28C7">
        <w:rPr>
          <w:rFonts w:eastAsia="SymbolMT" w:cs="Arial"/>
          <w:color w:val="000000"/>
        </w:rPr>
        <w:t>” (c.d. normativa sul whistleblowing).</w:t>
      </w:r>
      <w:bookmarkEnd w:id="52"/>
    </w:p>
    <w:p w14:paraId="29E4629D" w14:textId="77777777" w:rsidR="00EC44FA" w:rsidRDefault="00EC44FA" w:rsidP="007521C1">
      <w:pPr>
        <w:autoSpaceDE w:val="0"/>
        <w:autoSpaceDN w:val="0"/>
        <w:adjustRightInd w:val="0"/>
        <w:contextualSpacing/>
        <w:jc w:val="both"/>
        <w:rPr>
          <w:rFonts w:eastAsia="SymbolMT" w:cs="Arial"/>
          <w:color w:val="000000"/>
        </w:rPr>
      </w:pPr>
    </w:p>
    <w:p w14:paraId="29E4629E" w14:textId="77777777" w:rsidR="007521C1" w:rsidRPr="007521C1" w:rsidRDefault="00EC44FA" w:rsidP="007521C1">
      <w:pPr>
        <w:autoSpaceDE w:val="0"/>
        <w:autoSpaceDN w:val="0"/>
        <w:adjustRightInd w:val="0"/>
        <w:contextualSpacing/>
        <w:jc w:val="both"/>
        <w:rPr>
          <w:rFonts w:eastAsia="SymbolMT" w:cs="Arial"/>
          <w:color w:val="000000"/>
        </w:rPr>
      </w:pPr>
      <w:r w:rsidRPr="00EC44FA">
        <w:rPr>
          <w:rFonts w:eastAsia="SymbolMT" w:cs="Arial"/>
          <w:color w:val="000000"/>
        </w:rPr>
        <w:t>Il modello di segnalazione è allegato al Codice dei Dipendenti specifico dell’Ordine</w:t>
      </w:r>
      <w:r>
        <w:rPr>
          <w:rFonts w:eastAsia="SymbolMT" w:cs="Arial"/>
          <w:color w:val="000000"/>
        </w:rPr>
        <w:t xml:space="preserve">, il quale è pubblicato sul sito istituzionale dell’Ordine nella sezione </w:t>
      </w:r>
      <w:r w:rsidR="007521C1" w:rsidRPr="007521C1">
        <w:rPr>
          <w:rFonts w:eastAsia="SymbolMT" w:cs="Arial"/>
          <w:color w:val="000000"/>
        </w:rPr>
        <w:t>Amministrazione Trasparente/</w:t>
      </w:r>
      <w:r>
        <w:rPr>
          <w:rFonts w:eastAsia="SymbolMT" w:cs="Arial"/>
          <w:color w:val="000000"/>
        </w:rPr>
        <w:t>Disposizioni Generali</w:t>
      </w:r>
      <w:r w:rsidR="007521C1" w:rsidRPr="007521C1">
        <w:rPr>
          <w:rFonts w:eastAsia="SymbolMT" w:cs="Arial"/>
          <w:color w:val="000000"/>
        </w:rPr>
        <w:t>/</w:t>
      </w:r>
      <w:r>
        <w:rPr>
          <w:rFonts w:eastAsia="SymbolMT" w:cs="Arial"/>
          <w:color w:val="000000"/>
        </w:rPr>
        <w:t>Atti Generali/Codice disciplinare e di condotta</w:t>
      </w:r>
      <w:r w:rsidR="007521C1" w:rsidRPr="007521C1">
        <w:rPr>
          <w:rFonts w:eastAsia="SymbolMT" w:cs="Arial"/>
          <w:color w:val="000000"/>
        </w:rPr>
        <w:t>.</w:t>
      </w:r>
    </w:p>
    <w:p w14:paraId="29E4629F" w14:textId="77777777" w:rsidR="006B111A" w:rsidRDefault="006B111A" w:rsidP="000A767F">
      <w:pPr>
        <w:jc w:val="both"/>
        <w:rPr>
          <w:rFonts w:ascii="Calibri" w:eastAsia="Calibri" w:hAnsi="Calibri"/>
          <w:lang w:eastAsia="x-none"/>
        </w:rPr>
      </w:pPr>
    </w:p>
    <w:p w14:paraId="29E462A0" w14:textId="77777777" w:rsidR="00904691" w:rsidRDefault="00101A8B" w:rsidP="00101A8B">
      <w:pPr>
        <w:autoSpaceDE w:val="0"/>
        <w:autoSpaceDN w:val="0"/>
        <w:adjustRightInd w:val="0"/>
        <w:contextualSpacing/>
        <w:jc w:val="both"/>
        <w:rPr>
          <w:rFonts w:eastAsia="SymbolMT" w:cs="Arial"/>
          <w:color w:val="000000"/>
        </w:rPr>
      </w:pPr>
      <w:r>
        <w:rPr>
          <w:rFonts w:eastAsia="SymbolMT" w:cs="Arial"/>
          <w:color w:val="000000"/>
        </w:rPr>
        <w:t>Il personale interno dell’Ordine</w:t>
      </w:r>
      <w:r w:rsidR="00904691" w:rsidRPr="00101A8B">
        <w:rPr>
          <w:rFonts w:eastAsia="SymbolMT" w:cs="Arial"/>
          <w:color w:val="000000"/>
        </w:rPr>
        <w:t xml:space="preserve"> ha l’obbligo di segnalare tempestivamente </w:t>
      </w:r>
      <w:r>
        <w:rPr>
          <w:rFonts w:eastAsia="SymbolMT" w:cs="Arial"/>
          <w:color w:val="000000"/>
        </w:rPr>
        <w:t xml:space="preserve">al RPCT </w:t>
      </w:r>
      <w:r w:rsidRPr="00101A8B">
        <w:rPr>
          <w:rFonts w:eastAsia="SymbolMT" w:cs="Arial"/>
          <w:color w:val="000000"/>
        </w:rPr>
        <w:t>violazioni o irregolarità</w:t>
      </w:r>
      <w:r w:rsidR="00904691" w:rsidRPr="00101A8B">
        <w:rPr>
          <w:rFonts w:eastAsia="SymbolMT" w:cs="Arial"/>
          <w:color w:val="000000"/>
        </w:rPr>
        <w:t>, di cui siano direttamente o indirettamente venuti a conoscenza</w:t>
      </w:r>
      <w:r>
        <w:rPr>
          <w:rFonts w:eastAsia="SymbolMT" w:cs="Arial"/>
          <w:color w:val="000000"/>
        </w:rPr>
        <w:t xml:space="preserve"> durante lo svolgimento dell’attività lavorativa.</w:t>
      </w:r>
      <w:r w:rsidR="007F43D1">
        <w:rPr>
          <w:rFonts w:eastAsia="SymbolMT" w:cs="Arial"/>
          <w:color w:val="000000"/>
        </w:rPr>
        <w:t xml:space="preserve"> </w:t>
      </w:r>
      <w:r w:rsidR="007F43D1" w:rsidRPr="007F43D1">
        <w:rPr>
          <w:rFonts w:eastAsia="SymbolMT" w:cs="Arial"/>
          <w:color w:val="000000"/>
        </w:rPr>
        <w:t>I dati personali del segnalante</w:t>
      </w:r>
      <w:r w:rsidR="00BA5047">
        <w:rPr>
          <w:rFonts w:eastAsia="SymbolMT" w:cs="Arial"/>
          <w:color w:val="000000"/>
        </w:rPr>
        <w:t>,</w:t>
      </w:r>
      <w:r w:rsidR="007F43D1" w:rsidRPr="007F43D1">
        <w:rPr>
          <w:rFonts w:eastAsia="SymbolMT" w:cs="Arial"/>
          <w:color w:val="000000"/>
        </w:rPr>
        <w:t xml:space="preserve"> acquisiti mediante il modulo di segnalazione (in caso di segnalazione non anonima)</w:t>
      </w:r>
      <w:r w:rsidR="00BA5047">
        <w:rPr>
          <w:rFonts w:eastAsia="SymbolMT" w:cs="Arial"/>
          <w:color w:val="000000"/>
        </w:rPr>
        <w:t>,</w:t>
      </w:r>
      <w:r w:rsidR="007F43D1" w:rsidRPr="007F43D1">
        <w:rPr>
          <w:rFonts w:eastAsia="SymbolMT" w:cs="Arial"/>
          <w:color w:val="000000"/>
        </w:rPr>
        <w:t xml:space="preserve"> saranno trattati nel rispetto ed in conformità della normativa in materia di tutela dei dati personali ai sensi del Regolamento UE 2016/679.</w:t>
      </w:r>
    </w:p>
    <w:p w14:paraId="29E462A1" w14:textId="77777777" w:rsidR="00101A8B" w:rsidRDefault="00101A8B" w:rsidP="00101A8B">
      <w:pPr>
        <w:autoSpaceDE w:val="0"/>
        <w:autoSpaceDN w:val="0"/>
        <w:adjustRightInd w:val="0"/>
        <w:contextualSpacing/>
        <w:jc w:val="both"/>
        <w:rPr>
          <w:rFonts w:eastAsia="SymbolMT" w:cs="Arial"/>
          <w:color w:val="000000"/>
        </w:rPr>
      </w:pPr>
    </w:p>
    <w:p w14:paraId="29E462A2" w14:textId="77777777" w:rsidR="00293E40" w:rsidRDefault="00101A8B" w:rsidP="00101A8B">
      <w:pPr>
        <w:autoSpaceDE w:val="0"/>
        <w:autoSpaceDN w:val="0"/>
        <w:adjustRightInd w:val="0"/>
        <w:contextualSpacing/>
        <w:jc w:val="both"/>
        <w:rPr>
          <w:rFonts w:eastAsia="SymbolMT" w:cs="Arial"/>
          <w:color w:val="000000"/>
        </w:rPr>
      </w:pPr>
      <w:r>
        <w:rPr>
          <w:rFonts w:eastAsia="SymbolMT" w:cs="Arial"/>
          <w:color w:val="000000"/>
        </w:rPr>
        <w:t>Le segnalazioni del personale interno vengono effettuate con il modulo allegato al Codice dei dipendenti adottato dall’Ordine, il quale deve essere consegnato al RPCT. La gestione delle segnalazioni, di competenza del RPCT, avviene manualmente</w:t>
      </w:r>
      <w:r w:rsidR="00293E40">
        <w:rPr>
          <w:rFonts w:eastAsia="SymbolMT" w:cs="Arial"/>
          <w:color w:val="000000"/>
        </w:rPr>
        <w:t xml:space="preserve"> o mediante e-mail dedicata</w:t>
      </w:r>
      <w:r w:rsidR="00BA5047">
        <w:rPr>
          <w:rFonts w:eastAsia="SymbolMT" w:cs="Arial"/>
          <w:color w:val="000000"/>
        </w:rPr>
        <w:t>,</w:t>
      </w:r>
      <w:r w:rsidR="00293E40">
        <w:rPr>
          <w:rFonts w:eastAsia="SymbolMT" w:cs="Arial"/>
          <w:color w:val="000000"/>
        </w:rPr>
        <w:t xml:space="preserve"> all’indirizzo </w:t>
      </w:r>
      <w:hyperlink r:id="rId16" w:history="1">
        <w:r w:rsidR="00293E40" w:rsidRPr="0025257C">
          <w:rPr>
            <w:rStyle w:val="Collegamentoipertestuale"/>
            <w:rFonts w:eastAsia="SymbolMT" w:cs="Arial"/>
          </w:rPr>
          <w:t>rpct@ording.cuneo.it</w:t>
        </w:r>
      </w:hyperlink>
      <w:r w:rsidR="00293E40">
        <w:rPr>
          <w:rFonts w:eastAsia="SymbolMT" w:cs="Arial"/>
          <w:color w:val="000000"/>
        </w:rPr>
        <w:t>.</w:t>
      </w:r>
      <w:r>
        <w:rPr>
          <w:rFonts w:eastAsia="SymbolMT" w:cs="Arial"/>
          <w:color w:val="000000"/>
        </w:rPr>
        <w:t xml:space="preserve"> </w:t>
      </w:r>
    </w:p>
    <w:p w14:paraId="29E462A3" w14:textId="77777777" w:rsidR="00904691" w:rsidRPr="007F43D1" w:rsidRDefault="00904691" w:rsidP="007F43D1">
      <w:pPr>
        <w:autoSpaceDE w:val="0"/>
        <w:autoSpaceDN w:val="0"/>
        <w:adjustRightInd w:val="0"/>
        <w:contextualSpacing/>
        <w:jc w:val="both"/>
        <w:rPr>
          <w:rFonts w:eastAsia="SymbolMT" w:cs="Arial"/>
          <w:color w:val="000000"/>
        </w:rPr>
      </w:pPr>
    </w:p>
    <w:p w14:paraId="29E462A4" w14:textId="77777777" w:rsidR="007F43D1" w:rsidRPr="007F43D1" w:rsidRDefault="007F43D1" w:rsidP="007F43D1">
      <w:pPr>
        <w:spacing w:line="276" w:lineRule="auto"/>
        <w:jc w:val="both"/>
        <w:rPr>
          <w:rFonts w:eastAsia="SymbolMT" w:cs="Arial"/>
          <w:color w:val="000000"/>
        </w:rPr>
      </w:pPr>
      <w:r w:rsidRPr="007F43D1">
        <w:rPr>
          <w:rFonts w:eastAsia="SymbolMT" w:cs="Arial"/>
          <w:color w:val="000000"/>
        </w:rPr>
        <w:t>Con la Legge 30 novembre 2017, n. 179 (c.d. whistleblowing), il Legislatore ha previsto misure di tutela per coloro che denunciano reati o irregolarità di cui siano venuti a conoscenza nell'ambito del rapporto lavorativo. Tale legge riconosce tre tipi di tutela:</w:t>
      </w:r>
    </w:p>
    <w:p w14:paraId="29E462A5" w14:textId="77777777" w:rsidR="007F43D1" w:rsidRPr="007F43D1" w:rsidRDefault="007F43D1" w:rsidP="00951F69">
      <w:pPr>
        <w:numPr>
          <w:ilvl w:val="0"/>
          <w:numId w:val="25"/>
        </w:numPr>
        <w:spacing w:line="276" w:lineRule="auto"/>
        <w:jc w:val="both"/>
        <w:rPr>
          <w:rFonts w:eastAsia="SymbolMT" w:cs="Arial"/>
          <w:color w:val="000000"/>
        </w:rPr>
      </w:pPr>
      <w:r w:rsidRPr="007F43D1">
        <w:rPr>
          <w:rFonts w:eastAsia="SymbolMT" w:cs="Arial"/>
          <w:color w:val="000000"/>
        </w:rPr>
        <w:t>tutela della riservatezza dell’identità del segnalante;</w:t>
      </w:r>
    </w:p>
    <w:p w14:paraId="29E462A6" w14:textId="77777777" w:rsidR="007F43D1" w:rsidRPr="007F43D1" w:rsidRDefault="007F43D1" w:rsidP="00951F69">
      <w:pPr>
        <w:numPr>
          <w:ilvl w:val="0"/>
          <w:numId w:val="25"/>
        </w:numPr>
        <w:spacing w:line="276" w:lineRule="auto"/>
        <w:jc w:val="both"/>
        <w:rPr>
          <w:rFonts w:eastAsia="SymbolMT" w:cs="Arial"/>
          <w:color w:val="000000"/>
        </w:rPr>
      </w:pPr>
      <w:r w:rsidRPr="007F43D1">
        <w:rPr>
          <w:rFonts w:eastAsia="SymbolMT" w:cs="Arial"/>
          <w:color w:val="000000"/>
        </w:rPr>
        <w:t>tutela da eventuali misure ritorsive o discriminatorie eventualmente adottate dall’ente a causa della segnalazione effettuata;</w:t>
      </w:r>
    </w:p>
    <w:p w14:paraId="29E462A7" w14:textId="77777777" w:rsidR="007F43D1" w:rsidRPr="007F43D1" w:rsidRDefault="007F43D1" w:rsidP="00951F69">
      <w:pPr>
        <w:numPr>
          <w:ilvl w:val="0"/>
          <w:numId w:val="25"/>
        </w:numPr>
        <w:spacing w:line="276" w:lineRule="auto"/>
        <w:jc w:val="both"/>
        <w:rPr>
          <w:rFonts w:eastAsia="SymbolMT" w:cs="Arial"/>
          <w:color w:val="000000"/>
        </w:rPr>
      </w:pPr>
      <w:r w:rsidRPr="007F43D1">
        <w:rPr>
          <w:rFonts w:eastAsia="SymbolMT" w:cs="Arial"/>
          <w:color w:val="000000"/>
        </w:rPr>
        <w:t>esclusione della responsabilità nel caso in cui il segnalante sveli, per giusta causa, notizie coperte dall’obbligo di segreto d’ufficio, aziendale, professionale, scientifico o industriale, ovvero violi l’obbligo di fedeltà.</w:t>
      </w:r>
    </w:p>
    <w:p w14:paraId="29E462A8" w14:textId="77777777" w:rsidR="00101A8B" w:rsidRDefault="00101A8B" w:rsidP="00555B8C">
      <w:pPr>
        <w:autoSpaceDE w:val="0"/>
        <w:autoSpaceDN w:val="0"/>
        <w:adjustRightInd w:val="0"/>
        <w:spacing w:line="276" w:lineRule="auto"/>
        <w:jc w:val="both"/>
        <w:rPr>
          <w:rFonts w:ascii="Calibri" w:hAnsi="Calibri" w:cs="Calibri"/>
          <w:bCs/>
          <w:sz w:val="22"/>
          <w:szCs w:val="22"/>
        </w:rPr>
      </w:pPr>
    </w:p>
    <w:p w14:paraId="29E462A9" w14:textId="77777777" w:rsidR="00555B8C" w:rsidRPr="00B7791B" w:rsidRDefault="00B7791B" w:rsidP="00555B8C">
      <w:pPr>
        <w:autoSpaceDE w:val="0"/>
        <w:autoSpaceDN w:val="0"/>
        <w:adjustRightInd w:val="0"/>
        <w:spacing w:line="276" w:lineRule="auto"/>
        <w:jc w:val="both"/>
        <w:rPr>
          <w:rFonts w:eastAsia="SymbolMT" w:cs="Arial"/>
          <w:color w:val="000000"/>
        </w:rPr>
      </w:pPr>
      <w:r>
        <w:rPr>
          <w:rFonts w:eastAsia="SymbolMT" w:cs="Arial"/>
          <w:color w:val="000000"/>
        </w:rPr>
        <w:t>In ordine alla prima tutela riconosciuta, l’Ordine</w:t>
      </w:r>
      <w:r w:rsidR="00555B8C" w:rsidRPr="00B7791B">
        <w:rPr>
          <w:rFonts w:eastAsia="SymbolMT" w:cs="Arial"/>
          <w:color w:val="000000"/>
        </w:rPr>
        <w:t xml:space="preserve"> garantisce la protezione dell’identità del segnalante nelle forme e nei modi previsti dalla </w:t>
      </w:r>
      <w:r>
        <w:rPr>
          <w:rFonts w:eastAsia="SymbolMT" w:cs="Arial"/>
          <w:color w:val="000000"/>
        </w:rPr>
        <w:t>normativa di riferimento</w:t>
      </w:r>
      <w:bookmarkStart w:id="53" w:name="_Hlk35339747"/>
      <w:r>
        <w:rPr>
          <w:rFonts w:eastAsia="SymbolMT" w:cs="Arial"/>
          <w:color w:val="000000"/>
        </w:rPr>
        <w:t>.</w:t>
      </w:r>
      <w:bookmarkEnd w:id="53"/>
      <w:r>
        <w:rPr>
          <w:rFonts w:eastAsia="SymbolMT" w:cs="Arial"/>
          <w:color w:val="000000"/>
        </w:rPr>
        <w:t xml:space="preserve"> </w:t>
      </w:r>
      <w:r w:rsidR="00555B8C" w:rsidRPr="00B7791B">
        <w:rPr>
          <w:rFonts w:eastAsia="SymbolMT" w:cs="Arial"/>
          <w:color w:val="000000"/>
        </w:rPr>
        <w:t xml:space="preserve">Ad eccezione di un procedimento richiesto </w:t>
      </w:r>
      <w:r w:rsidR="00E57E4B">
        <w:rPr>
          <w:rFonts w:eastAsia="SymbolMT" w:cs="Arial"/>
          <w:color w:val="000000"/>
        </w:rPr>
        <w:t xml:space="preserve">dall’Autorità giudiziaria </w:t>
      </w:r>
      <w:r w:rsidR="00555B8C" w:rsidRPr="00B7791B">
        <w:rPr>
          <w:rFonts w:eastAsia="SymbolMT" w:cs="Arial"/>
          <w:color w:val="000000"/>
        </w:rPr>
        <w:t xml:space="preserve">per procedere ad un’indagine, </w:t>
      </w:r>
      <w:r w:rsidR="00352182">
        <w:rPr>
          <w:rFonts w:eastAsia="SymbolMT" w:cs="Arial"/>
          <w:color w:val="000000"/>
        </w:rPr>
        <w:t>l’Ordine</w:t>
      </w:r>
      <w:r w:rsidR="00555B8C" w:rsidRPr="00B7791B">
        <w:rPr>
          <w:rFonts w:eastAsia="SymbolMT" w:cs="Arial"/>
          <w:color w:val="000000"/>
        </w:rPr>
        <w:t xml:space="preserve"> tratta le segnalazioni in via confidenziale, in modo da proteggere l’identità del segnalante e degli altri soggetti coinvolti o menzionati nella segnalazione. Il divieto di rivelare l’identità del segnalante è da riferirsi non solo al nominativo del soggetto stesso, ma anche a tutti gli elementi della segnalazione, inclusa la documentazione ad essa allegata, nella misura in cui il loro disvelamento possa consentire l’identificazione del segnalante. Il trattamento dei suddetti elementi </w:t>
      </w:r>
      <w:r w:rsidR="00352182">
        <w:rPr>
          <w:rFonts w:eastAsia="SymbolMT" w:cs="Arial"/>
          <w:color w:val="000000"/>
        </w:rPr>
        <w:t>è quindi</w:t>
      </w:r>
      <w:r w:rsidR="00555B8C" w:rsidRPr="00B7791B">
        <w:rPr>
          <w:rFonts w:eastAsia="SymbolMT" w:cs="Arial"/>
          <w:color w:val="000000"/>
        </w:rPr>
        <w:t xml:space="preserve"> improntato alla massima cautela, a cominciare dall’oscuramento dei dati qualora debbano essere portati a conoscenza di altri soggetti per ragioni istruttorie. Inoltre, le informazioni riportate nella segnalazione o acquisite successivamente in fase di indagine </w:t>
      </w:r>
      <w:r w:rsidR="00352182">
        <w:rPr>
          <w:rFonts w:eastAsia="SymbolMT" w:cs="Arial"/>
          <w:color w:val="000000"/>
        </w:rPr>
        <w:t>vengono</w:t>
      </w:r>
      <w:r w:rsidR="00555B8C" w:rsidRPr="00B7791B">
        <w:rPr>
          <w:rFonts w:eastAsia="SymbolMT" w:cs="Arial"/>
          <w:color w:val="000000"/>
        </w:rPr>
        <w:t xml:space="preserve"> gestite</w:t>
      </w:r>
      <w:r w:rsidR="00352182">
        <w:rPr>
          <w:rFonts w:eastAsia="SymbolMT" w:cs="Arial"/>
          <w:color w:val="000000"/>
        </w:rPr>
        <w:t xml:space="preserve"> dall’Ordine</w:t>
      </w:r>
      <w:r w:rsidR="00555B8C" w:rsidRPr="00B7791B">
        <w:rPr>
          <w:rFonts w:eastAsia="SymbolMT" w:cs="Arial"/>
          <w:color w:val="000000"/>
        </w:rPr>
        <w:t xml:space="preserve"> in modo riservato e conosciute esclusivamente da un numero ristretto di individui. </w:t>
      </w:r>
    </w:p>
    <w:p w14:paraId="29E462AA" w14:textId="77777777" w:rsidR="00555B8C" w:rsidRPr="00B7791B" w:rsidRDefault="00555B8C" w:rsidP="00555B8C">
      <w:pPr>
        <w:autoSpaceDE w:val="0"/>
        <w:autoSpaceDN w:val="0"/>
        <w:adjustRightInd w:val="0"/>
        <w:spacing w:line="276" w:lineRule="auto"/>
        <w:jc w:val="both"/>
        <w:rPr>
          <w:rFonts w:eastAsia="SymbolMT" w:cs="Arial"/>
          <w:color w:val="000000"/>
        </w:rPr>
      </w:pPr>
    </w:p>
    <w:p w14:paraId="29E462AB" w14:textId="77777777" w:rsidR="00555B8C" w:rsidRPr="00B7791B" w:rsidRDefault="00352182" w:rsidP="00555B8C">
      <w:pPr>
        <w:autoSpaceDE w:val="0"/>
        <w:autoSpaceDN w:val="0"/>
        <w:adjustRightInd w:val="0"/>
        <w:spacing w:line="276" w:lineRule="auto"/>
        <w:jc w:val="both"/>
        <w:rPr>
          <w:rFonts w:eastAsia="SymbolMT" w:cs="Arial"/>
          <w:color w:val="000000"/>
        </w:rPr>
      </w:pPr>
      <w:r>
        <w:rPr>
          <w:rFonts w:eastAsia="SymbolMT" w:cs="Arial"/>
          <w:color w:val="000000"/>
        </w:rPr>
        <w:t>In ordine alla seconda tutela riconosciuta, l’Ordine</w:t>
      </w:r>
      <w:r w:rsidR="00555B8C" w:rsidRPr="00B7791B">
        <w:rPr>
          <w:rFonts w:eastAsia="SymbolMT" w:cs="Arial"/>
          <w:color w:val="000000"/>
        </w:rPr>
        <w:t xml:space="preserve"> vieta ritorsioni e si impegna a protegge coloro che effettuano le segnalazioni dalle ritorsioni, dopo avere in buona fede, o sulla base di una ragionevole convinzione, sollevato o riferito sospetti.</w:t>
      </w:r>
      <w:r>
        <w:rPr>
          <w:rFonts w:eastAsia="SymbolMT" w:cs="Arial"/>
          <w:color w:val="000000"/>
        </w:rPr>
        <w:t xml:space="preserve"> </w:t>
      </w:r>
      <w:r w:rsidR="00555B8C" w:rsidRPr="00B7791B">
        <w:rPr>
          <w:rFonts w:eastAsia="SymbolMT" w:cs="Arial"/>
          <w:color w:val="000000"/>
        </w:rPr>
        <w:t xml:space="preserve">Il segnalante non può essere sanzionato, licenziato o sottoposto a ritorsioni od a misure discriminatorie, dirette o indirette, aventi effetti sulle condizioni di lavoro, per motivi collegati direttamente o indirettamente alla segnalazione. </w:t>
      </w:r>
      <w:r w:rsidR="00555B8C" w:rsidRPr="00B7791B">
        <w:rPr>
          <w:rFonts w:eastAsia="SymbolMT" w:cs="Arial"/>
          <w:color w:val="000000"/>
        </w:rPr>
        <w:lastRenderedPageBreak/>
        <w:t>Sono misure discriminatorie, a titolo esemplificativo ma non e</w:t>
      </w:r>
      <w:r w:rsidR="00E57E4B">
        <w:rPr>
          <w:rFonts w:eastAsia="SymbolMT" w:cs="Arial"/>
          <w:color w:val="000000"/>
        </w:rPr>
        <w:t>saustivo, le azioni disciplinari</w:t>
      </w:r>
      <w:r w:rsidR="00555B8C" w:rsidRPr="00B7791B">
        <w:rPr>
          <w:rFonts w:eastAsia="SymbolMT" w:cs="Arial"/>
          <w:color w:val="000000"/>
        </w:rPr>
        <w:t xml:space="preserve"> ingiustificate, le molestie e ogni altra forma di ritorsione.</w:t>
      </w:r>
      <w:r>
        <w:rPr>
          <w:rFonts w:eastAsia="SymbolMT" w:cs="Arial"/>
          <w:color w:val="000000"/>
        </w:rPr>
        <w:t xml:space="preserve"> Il RPCT</w:t>
      </w:r>
      <w:r w:rsidR="00555B8C" w:rsidRPr="00B7791B">
        <w:rPr>
          <w:rFonts w:eastAsia="SymbolMT" w:cs="Arial"/>
          <w:color w:val="000000"/>
        </w:rPr>
        <w:t xml:space="preserve"> vigila affinché il segnalante non subisca ritorsioni ed azioni discriminatorie per motivi collegati alla segnalazione. Il segnalante che ritenga di avere subito una discriminazione per motivi collegati alla segnalazione</w:t>
      </w:r>
      <w:r w:rsidR="00E57E4B">
        <w:rPr>
          <w:rFonts w:eastAsia="SymbolMT" w:cs="Arial"/>
          <w:color w:val="000000"/>
        </w:rPr>
        <w:t>,</w:t>
      </w:r>
      <w:r w:rsidR="00555B8C" w:rsidRPr="00B7791B">
        <w:rPr>
          <w:rFonts w:eastAsia="SymbolMT" w:cs="Arial"/>
          <w:color w:val="000000"/>
        </w:rPr>
        <w:t xml:space="preserve"> ha facoltà di comunicare il fatto al</w:t>
      </w:r>
      <w:r>
        <w:rPr>
          <w:rFonts w:eastAsia="SymbolMT" w:cs="Arial"/>
          <w:color w:val="000000"/>
        </w:rPr>
        <w:t xml:space="preserve"> RPCT. </w:t>
      </w:r>
    </w:p>
    <w:p w14:paraId="29E462AC" w14:textId="77777777" w:rsidR="00555B8C" w:rsidRDefault="00555B8C" w:rsidP="00555B8C">
      <w:pPr>
        <w:autoSpaceDE w:val="0"/>
        <w:autoSpaceDN w:val="0"/>
        <w:adjustRightInd w:val="0"/>
        <w:spacing w:line="276" w:lineRule="auto"/>
        <w:jc w:val="both"/>
        <w:rPr>
          <w:rFonts w:eastAsia="SymbolMT" w:cs="Arial"/>
          <w:color w:val="000000"/>
        </w:rPr>
      </w:pPr>
    </w:p>
    <w:p w14:paraId="29E462AD" w14:textId="77777777" w:rsidR="00B26275" w:rsidRDefault="00B26275" w:rsidP="00555B8C">
      <w:pPr>
        <w:autoSpaceDE w:val="0"/>
        <w:autoSpaceDN w:val="0"/>
        <w:adjustRightInd w:val="0"/>
        <w:spacing w:line="276" w:lineRule="auto"/>
        <w:jc w:val="both"/>
        <w:rPr>
          <w:rFonts w:eastAsia="SymbolMT" w:cs="Arial"/>
          <w:color w:val="000000"/>
        </w:rPr>
      </w:pPr>
      <w:r>
        <w:rPr>
          <w:rFonts w:eastAsia="SymbolMT" w:cs="Arial"/>
          <w:color w:val="000000"/>
        </w:rPr>
        <w:t xml:space="preserve">In ordine alla terza tutela riconosciuta, </w:t>
      </w:r>
      <w:r w:rsidRPr="00B26275">
        <w:rPr>
          <w:rFonts w:eastAsia="SymbolMT" w:cs="Arial"/>
          <w:color w:val="000000"/>
        </w:rPr>
        <w:t>l’Ordine esclude la responsabilità del segnalante nel caso in cui questi sveli, per giusta causa, notizie coperte dall’obbligo di segreto d’ufficio, aziendale, professionale, scientifico o industriale, ovvero violi l’obbligo di fedeltà</w:t>
      </w:r>
      <w:r>
        <w:rPr>
          <w:rFonts w:eastAsia="SymbolMT" w:cs="Arial"/>
          <w:color w:val="000000"/>
        </w:rPr>
        <w:t>.</w:t>
      </w:r>
    </w:p>
    <w:p w14:paraId="29E462AE" w14:textId="77777777" w:rsidR="00B26275" w:rsidRPr="00B7791B" w:rsidRDefault="00B26275" w:rsidP="00555B8C">
      <w:pPr>
        <w:autoSpaceDE w:val="0"/>
        <w:autoSpaceDN w:val="0"/>
        <w:adjustRightInd w:val="0"/>
        <w:spacing w:line="276" w:lineRule="auto"/>
        <w:jc w:val="both"/>
        <w:rPr>
          <w:rFonts w:eastAsia="SymbolMT" w:cs="Arial"/>
          <w:color w:val="000000"/>
        </w:rPr>
      </w:pPr>
    </w:p>
    <w:p w14:paraId="29E462AF" w14:textId="77777777" w:rsidR="00555B8C" w:rsidRDefault="00555B8C" w:rsidP="00555B8C">
      <w:pPr>
        <w:autoSpaceDE w:val="0"/>
        <w:autoSpaceDN w:val="0"/>
        <w:adjustRightInd w:val="0"/>
        <w:spacing w:line="276" w:lineRule="auto"/>
        <w:jc w:val="both"/>
        <w:rPr>
          <w:rFonts w:eastAsia="SymbolMT" w:cs="Arial"/>
          <w:color w:val="000000"/>
        </w:rPr>
      </w:pPr>
      <w:bookmarkStart w:id="54" w:name="_Hlk64995053"/>
      <w:r w:rsidRPr="00B7791B">
        <w:rPr>
          <w:rFonts w:eastAsia="SymbolMT" w:cs="Arial"/>
          <w:color w:val="000000"/>
        </w:rPr>
        <w:t>Tali tutele valgono esclusivamente per il segnalante in buona fede</w:t>
      </w:r>
      <w:r w:rsidR="006C5764">
        <w:rPr>
          <w:rFonts w:eastAsia="SymbolMT" w:cs="Arial"/>
          <w:color w:val="000000"/>
        </w:rPr>
        <w:t xml:space="preserve">, la quale </w:t>
      </w:r>
      <w:r w:rsidRPr="00B7791B">
        <w:rPr>
          <w:rFonts w:eastAsia="SymbolMT" w:cs="Arial"/>
          <w:color w:val="000000"/>
        </w:rPr>
        <w:t>è esclusa qualora la segnalazione contenga accuse che il segnalante sa essere false ovvero sia strumentale ai fini personali. Resta infatti impregiudicata la responsabilità del segnalante sotto il profilo penale, civile e disciplinare.</w:t>
      </w:r>
      <w:r w:rsidR="006C5764">
        <w:rPr>
          <w:rFonts w:eastAsia="SymbolMT" w:cs="Arial"/>
          <w:color w:val="000000"/>
        </w:rPr>
        <w:t xml:space="preserve"> </w:t>
      </w:r>
      <w:r w:rsidRPr="00B7791B">
        <w:rPr>
          <w:rFonts w:eastAsia="SymbolMT" w:cs="Arial"/>
          <w:color w:val="000000"/>
        </w:rPr>
        <w:t>Le tutele previste nella presente procedura cessano quando il comportamento del segnalante sia qualificato come calunnioso o diffamatorio in una sentenza civile o penale resa anche solo in primo grado di giudizio, oppure risulti in malafede per accertamento del</w:t>
      </w:r>
      <w:r w:rsidR="006C5764">
        <w:rPr>
          <w:rFonts w:eastAsia="SymbolMT" w:cs="Arial"/>
          <w:color w:val="000000"/>
        </w:rPr>
        <w:t xml:space="preserve"> RPCT</w:t>
      </w:r>
      <w:r w:rsidRPr="00B7791B">
        <w:rPr>
          <w:rFonts w:eastAsia="SymbolMT" w:cs="Arial"/>
          <w:color w:val="000000"/>
        </w:rPr>
        <w:t>.</w:t>
      </w:r>
    </w:p>
    <w:bookmarkEnd w:id="54"/>
    <w:p w14:paraId="29E462B0" w14:textId="77777777" w:rsidR="003C5433" w:rsidRPr="00B7791B" w:rsidRDefault="003C5433" w:rsidP="00555B8C">
      <w:pPr>
        <w:autoSpaceDE w:val="0"/>
        <w:autoSpaceDN w:val="0"/>
        <w:adjustRightInd w:val="0"/>
        <w:spacing w:line="276" w:lineRule="auto"/>
        <w:jc w:val="both"/>
        <w:rPr>
          <w:rFonts w:eastAsia="SymbolMT" w:cs="Arial"/>
          <w:color w:val="000000"/>
        </w:rPr>
      </w:pPr>
    </w:p>
    <w:p w14:paraId="29E462B1" w14:textId="77777777" w:rsidR="00B330E2" w:rsidRDefault="008447BE" w:rsidP="008447BE">
      <w:pPr>
        <w:autoSpaceDE w:val="0"/>
        <w:autoSpaceDN w:val="0"/>
        <w:adjustRightInd w:val="0"/>
        <w:spacing w:line="276" w:lineRule="auto"/>
        <w:jc w:val="both"/>
        <w:rPr>
          <w:rFonts w:eastAsia="SymbolMT" w:cs="Arial"/>
          <w:color w:val="000000"/>
        </w:rPr>
      </w:pPr>
      <w:r>
        <w:rPr>
          <w:rFonts w:eastAsia="SymbolMT" w:cs="Arial"/>
          <w:color w:val="000000"/>
        </w:rPr>
        <w:t>Il RPCT</w:t>
      </w:r>
      <w:r w:rsidR="00101A8B" w:rsidRPr="00B7791B">
        <w:rPr>
          <w:rFonts w:eastAsia="SymbolMT" w:cs="Arial"/>
          <w:color w:val="000000"/>
        </w:rPr>
        <w:t xml:space="preserve"> </w:t>
      </w:r>
      <w:r>
        <w:rPr>
          <w:rFonts w:eastAsia="SymbolMT" w:cs="Arial"/>
          <w:color w:val="000000"/>
        </w:rPr>
        <w:t>conserva in modo adeguato le segnalazioni ricevute e la documentazione relativa al success</w:t>
      </w:r>
      <w:r w:rsidR="000D715C">
        <w:rPr>
          <w:rFonts w:eastAsia="SymbolMT" w:cs="Arial"/>
          <w:color w:val="000000"/>
        </w:rPr>
        <w:t>iv</w:t>
      </w:r>
      <w:r>
        <w:rPr>
          <w:rFonts w:eastAsia="SymbolMT" w:cs="Arial"/>
          <w:color w:val="000000"/>
        </w:rPr>
        <w:t>o procedimento di verifica ed accertamento delle condotte oggetto di segnalazione.</w:t>
      </w:r>
    </w:p>
    <w:p w14:paraId="29E462B2" w14:textId="77777777" w:rsidR="00B330E2" w:rsidRPr="007521C1" w:rsidRDefault="00B330E2" w:rsidP="00B330E2">
      <w:pPr>
        <w:pStyle w:val="Titolo1"/>
        <w:rPr>
          <w:rFonts w:eastAsia="SymbolMT"/>
        </w:rPr>
      </w:pPr>
      <w:bookmarkStart w:id="55" w:name="_Toc157022126"/>
      <w:r>
        <w:rPr>
          <w:rFonts w:eastAsia="SymbolMT"/>
        </w:rPr>
        <w:t>Segnalazioni del personale esterno</w:t>
      </w:r>
      <w:bookmarkEnd w:id="55"/>
    </w:p>
    <w:p w14:paraId="29E462B3" w14:textId="77777777" w:rsidR="00D81784" w:rsidRDefault="00D81784" w:rsidP="00B330E2">
      <w:pPr>
        <w:autoSpaceDE w:val="0"/>
        <w:autoSpaceDN w:val="0"/>
        <w:adjustRightInd w:val="0"/>
        <w:contextualSpacing/>
        <w:jc w:val="both"/>
        <w:rPr>
          <w:rFonts w:eastAsia="SymbolMT" w:cs="Arial"/>
          <w:color w:val="000000"/>
        </w:rPr>
      </w:pPr>
    </w:p>
    <w:p w14:paraId="29E462B4" w14:textId="77777777" w:rsidR="00B330E2" w:rsidRDefault="00B330E2" w:rsidP="00B330E2">
      <w:pPr>
        <w:autoSpaceDE w:val="0"/>
        <w:autoSpaceDN w:val="0"/>
        <w:adjustRightInd w:val="0"/>
        <w:contextualSpacing/>
        <w:jc w:val="both"/>
        <w:rPr>
          <w:rFonts w:eastAsia="SymbolMT" w:cs="Arial"/>
          <w:color w:val="000000"/>
        </w:rPr>
      </w:pPr>
      <w:r>
        <w:rPr>
          <w:rFonts w:eastAsia="SymbolMT" w:cs="Arial"/>
          <w:color w:val="000000"/>
        </w:rPr>
        <w:t xml:space="preserve">Le modalità di segnalazioni di violazioni o irregolarità riscontrate dal personale interno, sopra riportate, si applicano per quanto applicabili alle segnalazioni effettuate dal personale esterno. </w:t>
      </w:r>
    </w:p>
    <w:p w14:paraId="29E462B5" w14:textId="77777777" w:rsidR="00B330E2" w:rsidRDefault="00B330E2" w:rsidP="00B330E2">
      <w:pPr>
        <w:autoSpaceDE w:val="0"/>
        <w:autoSpaceDN w:val="0"/>
        <w:adjustRightInd w:val="0"/>
        <w:contextualSpacing/>
        <w:jc w:val="both"/>
        <w:rPr>
          <w:rFonts w:eastAsia="SymbolMT" w:cs="Arial"/>
          <w:color w:val="000000"/>
        </w:rPr>
      </w:pPr>
    </w:p>
    <w:p w14:paraId="29E462B6" w14:textId="77777777" w:rsidR="00B330E2" w:rsidRPr="00B7791B" w:rsidRDefault="000469F6" w:rsidP="000469F6">
      <w:pPr>
        <w:autoSpaceDE w:val="0"/>
        <w:autoSpaceDN w:val="0"/>
        <w:adjustRightInd w:val="0"/>
        <w:contextualSpacing/>
        <w:jc w:val="both"/>
        <w:rPr>
          <w:rFonts w:eastAsia="SymbolMT" w:cs="Arial"/>
          <w:color w:val="000000"/>
        </w:rPr>
      </w:pPr>
      <w:r>
        <w:rPr>
          <w:rFonts w:eastAsia="SymbolMT" w:cs="Arial"/>
          <w:color w:val="000000"/>
        </w:rPr>
        <w:t xml:space="preserve">Il RPCT procede ad una preliminare valutazione circa la ragionevolezza e serietà delle segnalazioni ricevute dal personale esterno. </w:t>
      </w:r>
      <w:r w:rsidR="00B330E2">
        <w:rPr>
          <w:rFonts w:eastAsia="SymbolMT" w:cs="Arial"/>
          <w:color w:val="000000"/>
        </w:rPr>
        <w:t>Il RPCT</w:t>
      </w:r>
      <w:r w:rsidR="00B330E2" w:rsidRPr="00B7791B">
        <w:rPr>
          <w:rFonts w:eastAsia="SymbolMT" w:cs="Arial"/>
          <w:color w:val="000000"/>
        </w:rPr>
        <w:t xml:space="preserve"> </w:t>
      </w:r>
      <w:r w:rsidR="00B330E2">
        <w:rPr>
          <w:rFonts w:eastAsia="SymbolMT" w:cs="Arial"/>
          <w:color w:val="000000"/>
        </w:rPr>
        <w:t>conserva in modo adeguato le segnalazioni ricevute e la documentazione relativa al success</w:t>
      </w:r>
      <w:r w:rsidR="000D715C">
        <w:rPr>
          <w:rFonts w:eastAsia="SymbolMT" w:cs="Arial"/>
          <w:color w:val="000000"/>
        </w:rPr>
        <w:t>iv</w:t>
      </w:r>
      <w:r w:rsidR="00B330E2">
        <w:rPr>
          <w:rFonts w:eastAsia="SymbolMT" w:cs="Arial"/>
          <w:color w:val="000000"/>
        </w:rPr>
        <w:t>o procedimento di verifica ed accertamento delle condotte oggetto di segnalazione.</w:t>
      </w:r>
    </w:p>
    <w:p w14:paraId="29E462B7" w14:textId="77777777" w:rsidR="00B330E2" w:rsidRPr="00B7791B" w:rsidRDefault="00B330E2" w:rsidP="008447BE">
      <w:pPr>
        <w:autoSpaceDE w:val="0"/>
        <w:autoSpaceDN w:val="0"/>
        <w:adjustRightInd w:val="0"/>
        <w:spacing w:line="276" w:lineRule="auto"/>
        <w:jc w:val="both"/>
        <w:rPr>
          <w:rFonts w:eastAsia="SymbolMT" w:cs="Arial"/>
          <w:color w:val="000000"/>
        </w:rPr>
      </w:pPr>
    </w:p>
    <w:p w14:paraId="29E462B8" w14:textId="77777777" w:rsidR="006F22FF" w:rsidRPr="006F22FF" w:rsidRDefault="00B330E2" w:rsidP="006F22FF">
      <w:pPr>
        <w:pStyle w:val="Titolo"/>
        <w:rPr>
          <w:rFonts w:eastAsia="SymbolMT"/>
        </w:rPr>
      </w:pPr>
      <w:bookmarkStart w:id="56" w:name="_Toc157022127"/>
      <w:r>
        <w:rPr>
          <w:rFonts w:eastAsia="SymbolMT"/>
        </w:rPr>
        <w:t>SEZIONE TRASPARENZA</w:t>
      </w:r>
      <w:bookmarkEnd w:id="56"/>
      <w:r w:rsidR="006F22FF" w:rsidRPr="006F22FF">
        <w:rPr>
          <w:rFonts w:eastAsia="SymbolMT"/>
        </w:rPr>
        <w:t xml:space="preserve"> </w:t>
      </w:r>
    </w:p>
    <w:p w14:paraId="29E462B9" w14:textId="77777777" w:rsidR="006B111A" w:rsidRPr="002E5D1A" w:rsidRDefault="006B111A" w:rsidP="000A767F">
      <w:pPr>
        <w:jc w:val="both"/>
        <w:rPr>
          <w:rFonts w:ascii="Calibri" w:eastAsia="Calibri" w:hAnsi="Calibri"/>
          <w:sz w:val="10"/>
          <w:szCs w:val="10"/>
          <w:lang w:eastAsia="x-none"/>
        </w:rPr>
      </w:pPr>
    </w:p>
    <w:p w14:paraId="29E462BA" w14:textId="77777777" w:rsidR="008276E4" w:rsidRPr="008276E4" w:rsidRDefault="008276E4" w:rsidP="008276E4">
      <w:pPr>
        <w:pStyle w:val="Titolo1"/>
        <w:rPr>
          <w:rFonts w:eastAsia="SymbolMT"/>
        </w:rPr>
      </w:pPr>
      <w:bookmarkStart w:id="57" w:name="_Toc472955245"/>
      <w:bookmarkStart w:id="58" w:name="_Toc157022128"/>
      <w:r w:rsidRPr="008276E4">
        <w:rPr>
          <w:rFonts w:eastAsia="SymbolMT"/>
        </w:rPr>
        <w:t>Introduzione</w:t>
      </w:r>
      <w:bookmarkEnd w:id="57"/>
      <w:bookmarkEnd w:id="58"/>
    </w:p>
    <w:p w14:paraId="29E462BB" w14:textId="77777777" w:rsidR="00D81784" w:rsidRDefault="00D81784" w:rsidP="008276E4">
      <w:pPr>
        <w:contextualSpacing/>
        <w:jc w:val="both"/>
        <w:rPr>
          <w:rFonts w:eastAsia="SymbolMT" w:cs="Arial"/>
          <w:color w:val="000000"/>
        </w:rPr>
      </w:pPr>
    </w:p>
    <w:p w14:paraId="29E462BC" w14:textId="77777777" w:rsidR="008276E4" w:rsidRDefault="008276E4" w:rsidP="008276E4">
      <w:pPr>
        <w:contextualSpacing/>
        <w:jc w:val="both"/>
        <w:rPr>
          <w:rFonts w:eastAsia="SymbolMT" w:cs="Arial"/>
          <w:color w:val="000000"/>
        </w:rPr>
      </w:pPr>
      <w:r w:rsidRPr="008276E4">
        <w:rPr>
          <w:rFonts w:eastAsia="SymbolMT" w:cs="Arial"/>
          <w:color w:val="000000"/>
        </w:rPr>
        <w:t>La trasparenza è presidio fondamentale alla lotta alla corruzione e l’Ordine prosegue a conformarsi ai relativi adempimenti, in quanto compatibili.</w:t>
      </w:r>
      <w:r w:rsidR="007B58E9">
        <w:rPr>
          <w:rFonts w:eastAsia="SymbolMT" w:cs="Arial"/>
          <w:color w:val="000000"/>
        </w:rPr>
        <w:t xml:space="preserve"> </w:t>
      </w:r>
      <w:r w:rsidRPr="008276E4">
        <w:rPr>
          <w:rFonts w:eastAsia="SymbolMT" w:cs="Arial"/>
          <w:color w:val="000000"/>
        </w:rPr>
        <w:t xml:space="preserve">La predisposizione della sezione trasparenza è stata fatta in ottemperanza del </w:t>
      </w:r>
      <w:proofErr w:type="spellStart"/>
      <w:r w:rsidRPr="008276E4">
        <w:rPr>
          <w:rFonts w:eastAsia="SymbolMT" w:cs="Arial"/>
          <w:color w:val="000000"/>
        </w:rPr>
        <w:t>D.Lgs.</w:t>
      </w:r>
      <w:proofErr w:type="spellEnd"/>
      <w:r w:rsidRPr="008276E4">
        <w:rPr>
          <w:rFonts w:eastAsia="SymbolMT" w:cs="Arial"/>
          <w:color w:val="000000"/>
        </w:rPr>
        <w:t xml:space="preserve"> 33/2013</w:t>
      </w:r>
      <w:r>
        <w:rPr>
          <w:rFonts w:eastAsia="SymbolMT" w:cs="Arial"/>
          <w:color w:val="000000"/>
        </w:rPr>
        <w:t xml:space="preserve"> e </w:t>
      </w:r>
      <w:proofErr w:type="spellStart"/>
      <w:r>
        <w:rPr>
          <w:rFonts w:eastAsia="SymbolMT" w:cs="Arial"/>
          <w:color w:val="000000"/>
        </w:rPr>
        <w:t>s.m.i.</w:t>
      </w:r>
      <w:proofErr w:type="spellEnd"/>
    </w:p>
    <w:p w14:paraId="29E462BD" w14:textId="77777777" w:rsidR="007B58E9" w:rsidRPr="008276E4" w:rsidRDefault="007B58E9" w:rsidP="008276E4">
      <w:pPr>
        <w:contextualSpacing/>
        <w:jc w:val="both"/>
        <w:rPr>
          <w:rFonts w:eastAsia="SymbolMT" w:cs="Arial"/>
          <w:color w:val="000000"/>
        </w:rPr>
      </w:pPr>
    </w:p>
    <w:p w14:paraId="29E462BE" w14:textId="77777777" w:rsidR="008276E4" w:rsidRDefault="00C239A3" w:rsidP="008276E4">
      <w:pPr>
        <w:contextualSpacing/>
        <w:jc w:val="both"/>
        <w:rPr>
          <w:rFonts w:eastAsia="SymbolMT" w:cs="Arial"/>
          <w:color w:val="000000"/>
        </w:rPr>
      </w:pPr>
      <w:r>
        <w:rPr>
          <w:rFonts w:eastAsia="SymbolMT" w:cs="Arial"/>
          <w:color w:val="000000"/>
        </w:rPr>
        <w:t>L</w:t>
      </w:r>
      <w:r w:rsidR="008276E4" w:rsidRPr="008276E4">
        <w:rPr>
          <w:rFonts w:eastAsia="SymbolMT" w:cs="Arial"/>
          <w:color w:val="000000"/>
        </w:rPr>
        <w:t xml:space="preserve">a valutazione della compatibilità ed applicabilità degli obblighi di trasparenza (cfr. art. 2bis, comma 2 del </w:t>
      </w:r>
      <w:proofErr w:type="spellStart"/>
      <w:r w:rsidR="000277B1">
        <w:rPr>
          <w:rFonts w:eastAsia="SymbolMT" w:cs="Arial"/>
          <w:color w:val="000000"/>
        </w:rPr>
        <w:t>D</w:t>
      </w:r>
      <w:r w:rsidR="008276E4" w:rsidRPr="008276E4">
        <w:rPr>
          <w:rFonts w:eastAsia="SymbolMT" w:cs="Arial"/>
          <w:color w:val="000000"/>
        </w:rPr>
        <w:t>.</w:t>
      </w:r>
      <w:r w:rsidR="000277B1">
        <w:rPr>
          <w:rFonts w:eastAsia="SymbolMT" w:cs="Arial"/>
          <w:color w:val="000000"/>
        </w:rPr>
        <w:t>L</w:t>
      </w:r>
      <w:r w:rsidR="008276E4" w:rsidRPr="008276E4">
        <w:rPr>
          <w:rFonts w:eastAsia="SymbolMT" w:cs="Arial"/>
          <w:color w:val="000000"/>
        </w:rPr>
        <w:t>gs.</w:t>
      </w:r>
      <w:proofErr w:type="spellEnd"/>
      <w:r w:rsidR="008276E4" w:rsidRPr="008276E4">
        <w:rPr>
          <w:rFonts w:eastAsia="SymbolMT" w:cs="Arial"/>
          <w:color w:val="000000"/>
        </w:rPr>
        <w:t xml:space="preserve"> 33/2013) viene condotta dall’Ordine </w:t>
      </w:r>
      <w:r w:rsidR="008276E4" w:rsidRPr="00382969">
        <w:rPr>
          <w:rFonts w:eastAsia="SymbolMT" w:cs="Arial"/>
          <w:color w:val="000000"/>
        </w:rPr>
        <w:t>sulla base della propria attività, missione istituzionale, dimensione organizzativa, propensione al rischio,</w:t>
      </w:r>
      <w:r w:rsidR="008276E4" w:rsidRPr="008276E4">
        <w:rPr>
          <w:rFonts w:eastAsia="SymbolMT" w:cs="Arial"/>
          <w:color w:val="000000"/>
        </w:rPr>
        <w:t xml:space="preserve"> applicazione dei principi di cui al </w:t>
      </w:r>
      <w:proofErr w:type="spellStart"/>
      <w:r w:rsidR="008276E4" w:rsidRPr="008276E4">
        <w:rPr>
          <w:rFonts w:eastAsia="SymbolMT" w:cs="Arial"/>
          <w:color w:val="000000"/>
        </w:rPr>
        <w:t>D.</w:t>
      </w:r>
      <w:r w:rsidR="000D715C">
        <w:rPr>
          <w:rFonts w:eastAsia="SymbolMT" w:cs="Arial"/>
          <w:color w:val="000000"/>
        </w:rPr>
        <w:t>L</w:t>
      </w:r>
      <w:r w:rsidR="008276E4" w:rsidRPr="008276E4">
        <w:rPr>
          <w:rFonts w:eastAsia="SymbolMT" w:cs="Arial"/>
          <w:color w:val="000000"/>
        </w:rPr>
        <w:t>gs.</w:t>
      </w:r>
      <w:proofErr w:type="spellEnd"/>
      <w:r w:rsidR="008276E4" w:rsidRPr="008276E4">
        <w:rPr>
          <w:rFonts w:eastAsia="SymbolMT" w:cs="Arial"/>
          <w:color w:val="000000"/>
        </w:rPr>
        <w:t xml:space="preserve"> 165/2001 (cfr. art. 2, comma 2 e 2 bis del DL 101/2013)</w:t>
      </w:r>
      <w:r w:rsidR="007B58E9">
        <w:rPr>
          <w:rFonts w:eastAsia="SymbolMT" w:cs="Arial"/>
          <w:color w:val="000000"/>
        </w:rPr>
        <w:t xml:space="preserve"> e di esplicite e specifiche previsioni indirizzate agli Ordini professionali e rinvenibili nelle Linee guida adottate dall’ANAC</w:t>
      </w:r>
      <w:r w:rsidR="008276E4" w:rsidRPr="008276E4">
        <w:rPr>
          <w:rFonts w:eastAsia="SymbolMT" w:cs="Arial"/>
          <w:color w:val="000000"/>
        </w:rPr>
        <w:t>.</w:t>
      </w:r>
    </w:p>
    <w:p w14:paraId="29E462BF" w14:textId="77777777" w:rsidR="007B58E9" w:rsidRDefault="007B58E9" w:rsidP="008276E4">
      <w:pPr>
        <w:contextualSpacing/>
        <w:jc w:val="both"/>
        <w:rPr>
          <w:rFonts w:eastAsia="SymbolMT" w:cs="Arial"/>
          <w:color w:val="000000"/>
        </w:rPr>
      </w:pPr>
    </w:p>
    <w:p w14:paraId="29E462C0" w14:textId="4D1EA5E2" w:rsidR="00F43F25" w:rsidRDefault="007B58E9" w:rsidP="008276E4">
      <w:pPr>
        <w:contextualSpacing/>
        <w:jc w:val="both"/>
        <w:rPr>
          <w:rFonts w:eastAsia="SymbolMT" w:cs="Arial"/>
          <w:color w:val="000000"/>
        </w:rPr>
      </w:pPr>
      <w:r>
        <w:rPr>
          <w:rFonts w:eastAsia="SymbolMT" w:cs="Arial"/>
          <w:color w:val="000000"/>
        </w:rPr>
        <w:t xml:space="preserve">La presente sezione va letta congiuntamente </w:t>
      </w:r>
      <w:bookmarkStart w:id="59" w:name="_Hlk64467406"/>
      <w:r>
        <w:rPr>
          <w:rFonts w:eastAsia="SymbolMT" w:cs="Arial"/>
          <w:color w:val="000000"/>
        </w:rPr>
        <w:t xml:space="preserve">all’Allegato </w:t>
      </w:r>
      <w:r w:rsidR="00766DF2">
        <w:rPr>
          <w:rFonts w:eastAsia="SymbolMT" w:cs="Arial"/>
          <w:color w:val="000000"/>
        </w:rPr>
        <w:t xml:space="preserve">2 - </w:t>
      </w:r>
      <w:r w:rsidRPr="007B58E9">
        <w:rPr>
          <w:rFonts w:eastAsia="SymbolMT" w:cs="Arial"/>
          <w:color w:val="000000"/>
        </w:rPr>
        <w:t>Elenco degli obblighi di pubblicazione e responsabili</w:t>
      </w:r>
      <w:r>
        <w:rPr>
          <w:rFonts w:eastAsia="SymbolMT" w:cs="Arial"/>
          <w:color w:val="000000"/>
        </w:rPr>
        <w:t xml:space="preserve"> </w:t>
      </w:r>
      <w:r w:rsidR="00B17164">
        <w:rPr>
          <w:rFonts w:eastAsia="SymbolMT" w:cs="Arial"/>
          <w:color w:val="000000"/>
        </w:rPr>
        <w:t>2024</w:t>
      </w:r>
      <w:r>
        <w:rPr>
          <w:rFonts w:eastAsia="SymbolMT" w:cs="Arial"/>
          <w:color w:val="000000"/>
        </w:rPr>
        <w:t>.</w:t>
      </w:r>
      <w:bookmarkEnd w:id="59"/>
    </w:p>
    <w:p w14:paraId="29E462C1" w14:textId="77777777" w:rsidR="00C76FB6" w:rsidRDefault="00C76FB6" w:rsidP="008276E4">
      <w:pPr>
        <w:contextualSpacing/>
        <w:jc w:val="both"/>
        <w:rPr>
          <w:rFonts w:eastAsia="SymbolMT" w:cs="Arial"/>
          <w:color w:val="000000"/>
        </w:rPr>
      </w:pPr>
    </w:p>
    <w:p w14:paraId="29E462C2" w14:textId="77777777" w:rsidR="00F43F25" w:rsidRPr="008276E4" w:rsidRDefault="00F43F25" w:rsidP="00F43F25">
      <w:pPr>
        <w:pStyle w:val="Titolo1"/>
        <w:rPr>
          <w:rFonts w:eastAsia="SymbolMT"/>
        </w:rPr>
      </w:pPr>
      <w:bookmarkStart w:id="60" w:name="_Toc157022129"/>
      <w:r>
        <w:rPr>
          <w:rFonts w:eastAsia="SymbolMT"/>
        </w:rPr>
        <w:t>Qualità delle informazioni</w:t>
      </w:r>
      <w:bookmarkEnd w:id="60"/>
    </w:p>
    <w:p w14:paraId="29E462C3" w14:textId="77777777" w:rsidR="00D81784" w:rsidRDefault="00D81784" w:rsidP="008276E4">
      <w:pPr>
        <w:contextualSpacing/>
        <w:jc w:val="both"/>
        <w:rPr>
          <w:rFonts w:eastAsia="SymbolMT" w:cs="Arial"/>
          <w:color w:val="000000"/>
        </w:rPr>
      </w:pPr>
    </w:p>
    <w:p w14:paraId="29E462C4" w14:textId="77777777" w:rsidR="00F43F25" w:rsidRDefault="00F43F25" w:rsidP="008276E4">
      <w:pPr>
        <w:contextualSpacing/>
        <w:jc w:val="both"/>
        <w:rPr>
          <w:rFonts w:eastAsia="SymbolMT" w:cs="Arial"/>
          <w:color w:val="000000"/>
        </w:rPr>
      </w:pPr>
      <w:r>
        <w:rPr>
          <w:rFonts w:eastAsia="SymbolMT" w:cs="Arial"/>
          <w:color w:val="000000"/>
        </w:rPr>
        <w:t>La qualità delle informazioni risponde ai seguenti requisiti:</w:t>
      </w:r>
    </w:p>
    <w:p w14:paraId="29E462C5" w14:textId="77777777" w:rsidR="00F43F25" w:rsidRDefault="00C867A5" w:rsidP="00951F69">
      <w:pPr>
        <w:numPr>
          <w:ilvl w:val="0"/>
          <w:numId w:val="26"/>
        </w:numPr>
        <w:contextualSpacing/>
        <w:jc w:val="both"/>
        <w:rPr>
          <w:rFonts w:eastAsia="SymbolMT" w:cs="Arial"/>
          <w:color w:val="000000"/>
        </w:rPr>
      </w:pPr>
      <w:r>
        <w:rPr>
          <w:rFonts w:eastAsia="SymbolMT" w:cs="Arial"/>
          <w:color w:val="000000"/>
        </w:rPr>
        <w:t>Tempestività: le informazioni vengono prodotte nei tempi previsti e necessari</w:t>
      </w:r>
      <w:r w:rsidR="004C5E60">
        <w:rPr>
          <w:rFonts w:eastAsia="SymbolMT" w:cs="Arial"/>
          <w:color w:val="000000"/>
        </w:rPr>
        <w:t>;</w:t>
      </w:r>
    </w:p>
    <w:p w14:paraId="29E462C6" w14:textId="77777777" w:rsidR="00C867A5" w:rsidRDefault="00C867A5" w:rsidP="00951F69">
      <w:pPr>
        <w:numPr>
          <w:ilvl w:val="0"/>
          <w:numId w:val="26"/>
        </w:numPr>
        <w:contextualSpacing/>
        <w:jc w:val="both"/>
        <w:rPr>
          <w:rFonts w:eastAsia="SymbolMT" w:cs="Arial"/>
          <w:color w:val="000000"/>
        </w:rPr>
      </w:pPr>
      <w:r>
        <w:rPr>
          <w:rFonts w:eastAsia="SymbolMT" w:cs="Arial"/>
          <w:color w:val="000000"/>
        </w:rPr>
        <w:t>Aggiornamento: le informazioni vengono aggiornate e vengono prodotte le più recenti</w:t>
      </w:r>
      <w:r w:rsidR="004C5E60">
        <w:rPr>
          <w:rFonts w:eastAsia="SymbolMT" w:cs="Arial"/>
          <w:color w:val="000000"/>
        </w:rPr>
        <w:t>;</w:t>
      </w:r>
    </w:p>
    <w:p w14:paraId="29E462C7" w14:textId="77777777" w:rsidR="00C867A5" w:rsidRDefault="00C867A5" w:rsidP="00951F69">
      <w:pPr>
        <w:numPr>
          <w:ilvl w:val="0"/>
          <w:numId w:val="26"/>
        </w:numPr>
        <w:contextualSpacing/>
        <w:jc w:val="both"/>
        <w:rPr>
          <w:rFonts w:eastAsia="SymbolMT" w:cs="Arial"/>
          <w:color w:val="000000"/>
        </w:rPr>
      </w:pPr>
      <w:r>
        <w:rPr>
          <w:rFonts w:eastAsia="SymbolMT" w:cs="Arial"/>
          <w:color w:val="000000"/>
        </w:rPr>
        <w:t>Accuratezza: le informazioni vengono prodotte in maniera esatta e integrale</w:t>
      </w:r>
      <w:r w:rsidR="004C5E60">
        <w:rPr>
          <w:rFonts w:eastAsia="SymbolMT" w:cs="Arial"/>
          <w:color w:val="000000"/>
        </w:rPr>
        <w:t>;</w:t>
      </w:r>
    </w:p>
    <w:p w14:paraId="29E462C8" w14:textId="77777777" w:rsidR="00C867A5" w:rsidRDefault="00C867A5" w:rsidP="00951F69">
      <w:pPr>
        <w:numPr>
          <w:ilvl w:val="0"/>
          <w:numId w:val="26"/>
        </w:numPr>
        <w:contextualSpacing/>
        <w:jc w:val="both"/>
        <w:rPr>
          <w:rFonts w:eastAsia="SymbolMT" w:cs="Arial"/>
          <w:color w:val="000000"/>
        </w:rPr>
      </w:pPr>
      <w:r>
        <w:rPr>
          <w:rFonts w:eastAsia="SymbolMT" w:cs="Arial"/>
          <w:color w:val="000000"/>
        </w:rPr>
        <w:t>Accessibilità: le informazioni sono inserite sul sito istituzionale in formato editabile secondo quanto previsto dalla normativa di riferimento.</w:t>
      </w:r>
    </w:p>
    <w:p w14:paraId="29E462C9" w14:textId="77777777" w:rsidR="007B07E3" w:rsidRPr="008276E4" w:rsidRDefault="007B07E3" w:rsidP="007B07E3">
      <w:pPr>
        <w:contextualSpacing/>
        <w:jc w:val="both"/>
        <w:rPr>
          <w:rFonts w:eastAsia="SymbolMT" w:cs="Arial"/>
          <w:color w:val="000000"/>
        </w:rPr>
      </w:pPr>
    </w:p>
    <w:p w14:paraId="29E462CA" w14:textId="77777777" w:rsidR="008276E4" w:rsidRPr="008276E4" w:rsidRDefault="002E5D1A" w:rsidP="008276E4">
      <w:pPr>
        <w:pStyle w:val="Titolo1"/>
        <w:rPr>
          <w:rFonts w:eastAsia="SymbolMT"/>
        </w:rPr>
      </w:pPr>
      <w:bookmarkStart w:id="61" w:name="_Toc472955246"/>
      <w:bookmarkStart w:id="62" w:name="_Toc157022130"/>
      <w:r>
        <w:rPr>
          <w:rFonts w:eastAsia="SymbolMT"/>
        </w:rPr>
        <w:lastRenderedPageBreak/>
        <w:t>O</w:t>
      </w:r>
      <w:r w:rsidR="008276E4" w:rsidRPr="008276E4">
        <w:rPr>
          <w:rFonts w:eastAsia="SymbolMT"/>
        </w:rPr>
        <w:t>biettivi</w:t>
      </w:r>
      <w:bookmarkEnd w:id="61"/>
      <w:bookmarkEnd w:id="62"/>
    </w:p>
    <w:p w14:paraId="29E462CB" w14:textId="77777777" w:rsidR="004D4994" w:rsidRDefault="004D4994" w:rsidP="008276E4">
      <w:pPr>
        <w:contextualSpacing/>
        <w:jc w:val="both"/>
        <w:rPr>
          <w:rFonts w:eastAsia="SymbolMT" w:cs="Arial"/>
          <w:color w:val="000000"/>
        </w:rPr>
      </w:pPr>
    </w:p>
    <w:p w14:paraId="29E462CC" w14:textId="77777777" w:rsidR="008276E4" w:rsidRPr="008276E4" w:rsidRDefault="008276E4" w:rsidP="008276E4">
      <w:pPr>
        <w:contextualSpacing/>
        <w:jc w:val="both"/>
        <w:rPr>
          <w:rFonts w:eastAsia="SymbolMT" w:cs="Arial"/>
          <w:color w:val="000000"/>
        </w:rPr>
      </w:pPr>
      <w:r w:rsidRPr="008276E4">
        <w:rPr>
          <w:rFonts w:eastAsia="SymbolMT" w:cs="Arial"/>
          <w:color w:val="000000"/>
        </w:rPr>
        <w:t xml:space="preserve">La presente Sezione ha </w:t>
      </w:r>
      <w:r w:rsidR="00C239A3">
        <w:rPr>
          <w:rFonts w:eastAsia="SymbolMT" w:cs="Arial"/>
          <w:color w:val="000000"/>
        </w:rPr>
        <w:t>per</w:t>
      </w:r>
      <w:r w:rsidRPr="008276E4">
        <w:rPr>
          <w:rFonts w:eastAsia="SymbolMT" w:cs="Arial"/>
          <w:color w:val="000000"/>
        </w:rPr>
        <w:t xml:space="preserve"> oggetto le misure e le modalità che l’Ordine degli </w:t>
      </w:r>
      <w:r w:rsidR="004D4994">
        <w:rPr>
          <w:rFonts w:eastAsia="SymbolMT" w:cs="Arial"/>
          <w:color w:val="000000"/>
        </w:rPr>
        <w:t>I</w:t>
      </w:r>
      <w:r w:rsidRPr="008276E4">
        <w:rPr>
          <w:rFonts w:eastAsia="SymbolMT" w:cs="Arial"/>
          <w:color w:val="000000"/>
        </w:rPr>
        <w:t>ngegneri d</w:t>
      </w:r>
      <w:r w:rsidR="004D4994">
        <w:rPr>
          <w:rFonts w:eastAsia="SymbolMT" w:cs="Arial"/>
          <w:color w:val="000000"/>
        </w:rPr>
        <w:t>ella Provincia di</w:t>
      </w:r>
      <w:r w:rsidRPr="008276E4">
        <w:rPr>
          <w:rFonts w:eastAsia="SymbolMT" w:cs="Arial"/>
          <w:color w:val="000000"/>
        </w:rPr>
        <w:t xml:space="preserve"> C</w:t>
      </w:r>
      <w:r w:rsidR="004D4994">
        <w:rPr>
          <w:rFonts w:eastAsia="SymbolMT" w:cs="Arial"/>
          <w:color w:val="000000"/>
        </w:rPr>
        <w:t>uneo</w:t>
      </w:r>
      <w:r w:rsidRPr="008276E4">
        <w:rPr>
          <w:rFonts w:eastAsia="SymbolMT" w:cs="Arial"/>
          <w:color w:val="000000"/>
        </w:rPr>
        <w:t xml:space="preserve">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predisposti.</w:t>
      </w:r>
    </w:p>
    <w:p w14:paraId="29E462CD" w14:textId="77777777" w:rsidR="00C76FB6" w:rsidRPr="008276E4" w:rsidRDefault="00C76FB6" w:rsidP="008276E4">
      <w:pPr>
        <w:contextualSpacing/>
        <w:jc w:val="both"/>
        <w:rPr>
          <w:rFonts w:eastAsia="SymbolMT" w:cs="Arial"/>
          <w:color w:val="000000"/>
          <w:sz w:val="22"/>
          <w:szCs w:val="22"/>
        </w:rPr>
      </w:pPr>
    </w:p>
    <w:p w14:paraId="29E462CE" w14:textId="77777777" w:rsidR="008276E4" w:rsidRPr="004D4994" w:rsidRDefault="008276E4" w:rsidP="004D4994">
      <w:pPr>
        <w:pStyle w:val="Titolo1"/>
        <w:rPr>
          <w:rFonts w:eastAsia="SymbolMT"/>
        </w:rPr>
      </w:pPr>
      <w:bookmarkStart w:id="63" w:name="_Toc472955247"/>
      <w:bookmarkStart w:id="64" w:name="_Toc157022131"/>
      <w:r w:rsidRPr="004D4994">
        <w:rPr>
          <w:rFonts w:eastAsia="SymbolMT"/>
        </w:rPr>
        <w:t xml:space="preserve">Soggetti </w:t>
      </w:r>
      <w:bookmarkEnd w:id="63"/>
      <w:r w:rsidR="00A440E1">
        <w:rPr>
          <w:rFonts w:eastAsia="SymbolMT"/>
        </w:rPr>
        <w:t>Responsabili</w:t>
      </w:r>
      <w:bookmarkEnd w:id="64"/>
    </w:p>
    <w:p w14:paraId="29E462CF" w14:textId="77777777" w:rsidR="004D4994" w:rsidRDefault="004D4994" w:rsidP="008276E4">
      <w:pPr>
        <w:autoSpaceDE w:val="0"/>
        <w:autoSpaceDN w:val="0"/>
        <w:adjustRightInd w:val="0"/>
        <w:contextualSpacing/>
        <w:jc w:val="both"/>
        <w:rPr>
          <w:rFonts w:eastAsia="SymbolMT" w:cs="Arial"/>
        </w:rPr>
      </w:pPr>
    </w:p>
    <w:p w14:paraId="29E462D0" w14:textId="77777777" w:rsidR="008276E4" w:rsidRPr="008276E4" w:rsidRDefault="008276E4" w:rsidP="008276E4">
      <w:pPr>
        <w:autoSpaceDE w:val="0"/>
        <w:autoSpaceDN w:val="0"/>
        <w:adjustRightInd w:val="0"/>
        <w:contextualSpacing/>
        <w:jc w:val="both"/>
        <w:rPr>
          <w:rFonts w:eastAsia="SymbolMT" w:cs="Arial"/>
        </w:rPr>
      </w:pPr>
      <w:r w:rsidRPr="008276E4">
        <w:rPr>
          <w:rFonts w:eastAsia="SymbolMT" w:cs="Arial"/>
        </w:rPr>
        <w:t>La presente sezione si riporta integralmente a quanto già rappresentato nei precedenti paragrafi relativamente ai soggetti coinvolti, con le seguenti integrazioni che si rendono opportune per la peculiarità della misura della trasparenza.</w:t>
      </w:r>
    </w:p>
    <w:p w14:paraId="29E462D1" w14:textId="77777777" w:rsidR="00A440E1" w:rsidRDefault="00A440E1" w:rsidP="008276E4">
      <w:pPr>
        <w:contextualSpacing/>
        <w:jc w:val="both"/>
        <w:rPr>
          <w:rFonts w:eastAsia="SymbolMT" w:cs="Arial"/>
          <w:color w:val="000000"/>
        </w:rPr>
      </w:pPr>
    </w:p>
    <w:p w14:paraId="29E462D2" w14:textId="481ADA33" w:rsidR="008276E4" w:rsidRPr="008276E4" w:rsidRDefault="00BD5B16" w:rsidP="008276E4">
      <w:pPr>
        <w:contextualSpacing/>
        <w:jc w:val="both"/>
        <w:rPr>
          <w:rFonts w:eastAsia="SymbolMT" w:cs="Arial"/>
          <w:color w:val="000000"/>
        </w:rPr>
      </w:pPr>
      <w:r>
        <w:rPr>
          <w:rFonts w:eastAsia="SymbolMT" w:cs="Arial"/>
          <w:color w:val="000000"/>
        </w:rPr>
        <w:t>Il personale</w:t>
      </w:r>
      <w:r w:rsidR="008276E4" w:rsidRPr="008276E4">
        <w:rPr>
          <w:rFonts w:eastAsia="SymbolMT" w:cs="Arial"/>
          <w:color w:val="000000"/>
        </w:rPr>
        <w:t xml:space="preserve"> dell’Ordine </w:t>
      </w:r>
      <w:r w:rsidR="00A440E1">
        <w:rPr>
          <w:rFonts w:eastAsia="SymbolMT" w:cs="Arial"/>
          <w:color w:val="000000"/>
        </w:rPr>
        <w:t>è tenuto</w:t>
      </w:r>
      <w:r w:rsidR="008276E4" w:rsidRPr="008276E4">
        <w:rPr>
          <w:rFonts w:eastAsia="SymbolMT" w:cs="Arial"/>
          <w:color w:val="000000"/>
        </w:rPr>
        <w:t xml:space="preserve"> alla formazione/reperimento, trasmissione e pubblicazione dei dati nella sezione Amministrazione Trasparente, secondo lo Schema </w:t>
      </w:r>
      <w:r>
        <w:rPr>
          <w:rFonts w:eastAsia="SymbolMT" w:cs="Arial"/>
          <w:color w:val="000000"/>
        </w:rPr>
        <w:t>presente nell’</w:t>
      </w:r>
      <w:r w:rsidRPr="00BD5B16">
        <w:rPr>
          <w:rFonts w:eastAsia="SymbolMT" w:cs="Arial"/>
          <w:color w:val="000000"/>
        </w:rPr>
        <w:t xml:space="preserve">Allegato </w:t>
      </w:r>
      <w:r w:rsidR="008770EE">
        <w:rPr>
          <w:rFonts w:eastAsia="SymbolMT" w:cs="Arial"/>
          <w:color w:val="000000"/>
        </w:rPr>
        <w:t>2</w:t>
      </w:r>
      <w:r w:rsidRPr="00BD5B16">
        <w:rPr>
          <w:rFonts w:eastAsia="SymbolMT" w:cs="Arial"/>
          <w:color w:val="000000"/>
        </w:rPr>
        <w:t xml:space="preserve"> </w:t>
      </w:r>
      <w:r w:rsidR="008770EE">
        <w:rPr>
          <w:rFonts w:eastAsia="SymbolMT" w:cs="Arial"/>
          <w:color w:val="000000"/>
        </w:rPr>
        <w:t xml:space="preserve">- </w:t>
      </w:r>
      <w:r w:rsidRPr="00BD5B16">
        <w:rPr>
          <w:rFonts w:eastAsia="SymbolMT" w:cs="Arial"/>
          <w:color w:val="000000"/>
        </w:rPr>
        <w:t xml:space="preserve">Elenco degli obblighi di pubblicazione e responsabili </w:t>
      </w:r>
      <w:r w:rsidR="00B17164">
        <w:rPr>
          <w:rFonts w:eastAsia="SymbolMT" w:cs="Arial"/>
          <w:color w:val="000000"/>
        </w:rPr>
        <w:t>2024</w:t>
      </w:r>
      <w:r w:rsidR="008276E4" w:rsidRPr="008276E4">
        <w:rPr>
          <w:rFonts w:eastAsia="SymbolMT" w:cs="Arial"/>
          <w:color w:val="000000"/>
        </w:rPr>
        <w:t xml:space="preserve">. Nello specifico, </w:t>
      </w:r>
      <w:r>
        <w:rPr>
          <w:rFonts w:eastAsia="SymbolMT" w:cs="Arial"/>
          <w:color w:val="000000"/>
        </w:rPr>
        <w:t>il personale</w:t>
      </w:r>
      <w:r w:rsidR="008276E4" w:rsidRPr="008276E4">
        <w:rPr>
          <w:rFonts w:eastAsia="SymbolMT" w:cs="Arial"/>
          <w:color w:val="000000"/>
        </w:rPr>
        <w:t>:</w:t>
      </w:r>
    </w:p>
    <w:p w14:paraId="29E462D3" w14:textId="77777777" w:rsidR="008276E4" w:rsidRPr="008276E4" w:rsidRDefault="00BD5B16" w:rsidP="00951F69">
      <w:pPr>
        <w:numPr>
          <w:ilvl w:val="0"/>
          <w:numId w:val="27"/>
        </w:numPr>
        <w:spacing w:after="200" w:line="276" w:lineRule="auto"/>
        <w:contextualSpacing/>
        <w:jc w:val="both"/>
        <w:rPr>
          <w:rFonts w:eastAsia="SymbolMT" w:cs="Arial"/>
          <w:color w:val="000000"/>
        </w:rPr>
      </w:pPr>
      <w:r>
        <w:rPr>
          <w:rFonts w:eastAsia="SymbolMT" w:cs="Arial"/>
          <w:color w:val="000000"/>
        </w:rPr>
        <w:t>s</w:t>
      </w:r>
      <w:r w:rsidR="008276E4" w:rsidRPr="008276E4">
        <w:rPr>
          <w:rFonts w:eastAsia="SymbolMT" w:cs="Arial"/>
          <w:color w:val="000000"/>
        </w:rPr>
        <w:t>i adopera per garantire il tempestivo e regolare flusso delle informazioni da pubblicare ai sensi e per gli effetti della normativa vigente</w:t>
      </w:r>
      <w:r w:rsidR="00382969">
        <w:rPr>
          <w:rFonts w:eastAsia="SymbolMT" w:cs="Arial"/>
          <w:color w:val="000000"/>
        </w:rPr>
        <w:t>;</w:t>
      </w:r>
    </w:p>
    <w:p w14:paraId="29E462D4" w14:textId="77777777" w:rsidR="00BD5B16" w:rsidRDefault="00BD5B16" w:rsidP="00951F69">
      <w:pPr>
        <w:numPr>
          <w:ilvl w:val="0"/>
          <w:numId w:val="27"/>
        </w:numPr>
        <w:spacing w:after="200" w:line="276" w:lineRule="auto"/>
        <w:contextualSpacing/>
        <w:jc w:val="both"/>
        <w:rPr>
          <w:rFonts w:eastAsia="SymbolMT" w:cs="Arial"/>
          <w:color w:val="000000"/>
        </w:rPr>
      </w:pPr>
      <w:r>
        <w:rPr>
          <w:rFonts w:eastAsia="SymbolMT" w:cs="Arial"/>
          <w:color w:val="000000"/>
        </w:rPr>
        <w:t>s</w:t>
      </w:r>
      <w:r w:rsidR="008276E4" w:rsidRPr="008276E4">
        <w:rPr>
          <w:rFonts w:eastAsia="SymbolMT" w:cs="Arial"/>
          <w:color w:val="000000"/>
        </w:rPr>
        <w:t>i adopera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r w:rsidR="00382969">
        <w:rPr>
          <w:rFonts w:eastAsia="SymbolMT" w:cs="Arial"/>
          <w:color w:val="000000"/>
        </w:rPr>
        <w:t>;</w:t>
      </w:r>
    </w:p>
    <w:p w14:paraId="29E462D5" w14:textId="77777777" w:rsidR="008276E4" w:rsidRPr="00BD5B16" w:rsidRDefault="008276E4" w:rsidP="00951F69">
      <w:pPr>
        <w:numPr>
          <w:ilvl w:val="0"/>
          <w:numId w:val="27"/>
        </w:numPr>
        <w:spacing w:after="200" w:line="276" w:lineRule="auto"/>
        <w:contextualSpacing/>
        <w:jc w:val="both"/>
        <w:rPr>
          <w:rFonts w:eastAsia="SymbolMT" w:cs="Arial"/>
          <w:color w:val="000000"/>
        </w:rPr>
      </w:pPr>
      <w:r w:rsidRPr="00BD5B16">
        <w:rPr>
          <w:rFonts w:eastAsia="SymbolMT" w:cs="Arial"/>
          <w:color w:val="000000"/>
        </w:rPr>
        <w:t>collabora attivamente e pro</w:t>
      </w:r>
      <w:r w:rsidR="005C1AA2" w:rsidRPr="00BD5B16">
        <w:rPr>
          <w:rFonts w:eastAsia="SymbolMT" w:cs="Arial"/>
          <w:color w:val="000000"/>
        </w:rPr>
        <w:t>-</w:t>
      </w:r>
      <w:r w:rsidRPr="00BD5B16">
        <w:rPr>
          <w:rFonts w:eastAsia="SymbolMT" w:cs="Arial"/>
          <w:color w:val="000000"/>
        </w:rPr>
        <w:t>attivamente con il RPCT e con i soggetti preposti all’adeguamento alla normativa nel reperimento dei dati obbligatori e/o da questi richiesti e sia nelle verifiche e controlli che questi è tenuto a fare.</w:t>
      </w:r>
    </w:p>
    <w:p w14:paraId="29E462D6" w14:textId="77777777" w:rsidR="008276E4" w:rsidRPr="008276E4" w:rsidRDefault="008276E4" w:rsidP="008276E4">
      <w:pPr>
        <w:contextualSpacing/>
        <w:jc w:val="both"/>
        <w:rPr>
          <w:rFonts w:eastAsia="SymbolMT" w:cs="Arial"/>
          <w:color w:val="000000"/>
        </w:rPr>
      </w:pPr>
    </w:p>
    <w:p w14:paraId="29E462D7" w14:textId="77777777" w:rsidR="008276E4" w:rsidRDefault="008276E4" w:rsidP="008276E4">
      <w:pPr>
        <w:contextualSpacing/>
        <w:jc w:val="both"/>
        <w:rPr>
          <w:rFonts w:eastAsia="SymbolMT" w:cs="Arial"/>
          <w:color w:val="000000"/>
        </w:rPr>
      </w:pPr>
      <w:r w:rsidRPr="008276E4">
        <w:rPr>
          <w:rFonts w:eastAsia="SymbolMT" w:cs="Arial"/>
          <w:color w:val="000000"/>
        </w:rPr>
        <w:t>Gli uffici coinvolti nell’attuazione della trasparenza sono:</w:t>
      </w:r>
    </w:p>
    <w:p w14:paraId="29E462D8" w14:textId="77777777" w:rsidR="001235C7" w:rsidRDefault="001235C7" w:rsidP="008276E4">
      <w:pPr>
        <w:contextualSpacing/>
        <w:jc w:val="both"/>
        <w:rPr>
          <w:rFonts w:eastAsia="SymbolMT"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1235C7" w:rsidRPr="008276E4" w14:paraId="29E462DB" w14:textId="77777777" w:rsidTr="007B07E3">
        <w:trPr>
          <w:jc w:val="center"/>
        </w:trPr>
        <w:tc>
          <w:tcPr>
            <w:tcW w:w="3652" w:type="dxa"/>
            <w:shd w:val="clear" w:color="auto" w:fill="F2F2F2"/>
          </w:tcPr>
          <w:p w14:paraId="29E462D9" w14:textId="77777777" w:rsidR="001235C7" w:rsidRPr="008276E4" w:rsidRDefault="001235C7" w:rsidP="007B07E3">
            <w:pPr>
              <w:contextualSpacing/>
              <w:jc w:val="center"/>
              <w:rPr>
                <w:rFonts w:eastAsia="SymbolMT" w:cs="Arial"/>
                <w:b/>
                <w:color w:val="000000"/>
              </w:rPr>
            </w:pPr>
            <w:r w:rsidRPr="008276E4">
              <w:rPr>
                <w:rFonts w:eastAsia="SymbolMT" w:cs="Arial"/>
                <w:b/>
                <w:color w:val="000000"/>
              </w:rPr>
              <w:t>Ufficio</w:t>
            </w:r>
          </w:p>
        </w:tc>
        <w:tc>
          <w:tcPr>
            <w:tcW w:w="4111" w:type="dxa"/>
            <w:shd w:val="clear" w:color="auto" w:fill="F2F2F2"/>
          </w:tcPr>
          <w:p w14:paraId="29E462DA" w14:textId="77777777" w:rsidR="001235C7" w:rsidRPr="008276E4" w:rsidRDefault="001235C7" w:rsidP="007B07E3">
            <w:pPr>
              <w:contextualSpacing/>
              <w:jc w:val="center"/>
              <w:rPr>
                <w:rFonts w:eastAsia="SymbolMT" w:cs="Arial"/>
                <w:b/>
                <w:color w:val="000000"/>
              </w:rPr>
            </w:pPr>
            <w:r w:rsidRPr="008276E4">
              <w:rPr>
                <w:rFonts w:eastAsia="SymbolMT" w:cs="Arial"/>
                <w:b/>
                <w:color w:val="000000"/>
              </w:rPr>
              <w:t>Responsabile</w:t>
            </w:r>
          </w:p>
        </w:tc>
      </w:tr>
      <w:tr w:rsidR="001235C7" w:rsidRPr="008276E4" w14:paraId="29E462DE" w14:textId="77777777" w:rsidTr="007B07E3">
        <w:trPr>
          <w:jc w:val="center"/>
        </w:trPr>
        <w:tc>
          <w:tcPr>
            <w:tcW w:w="3652" w:type="dxa"/>
            <w:shd w:val="clear" w:color="auto" w:fill="auto"/>
          </w:tcPr>
          <w:p w14:paraId="29E462DC" w14:textId="77777777" w:rsidR="001235C7" w:rsidRPr="008276E4" w:rsidRDefault="001235C7" w:rsidP="007B07E3">
            <w:pPr>
              <w:contextualSpacing/>
              <w:jc w:val="both"/>
              <w:rPr>
                <w:rFonts w:eastAsia="SymbolMT" w:cs="Arial"/>
                <w:color w:val="000000"/>
              </w:rPr>
            </w:pPr>
            <w:r w:rsidRPr="008276E4">
              <w:rPr>
                <w:rFonts w:eastAsia="SymbolMT" w:cs="Arial"/>
                <w:color w:val="000000"/>
              </w:rPr>
              <w:t>Ufficio segreteria e contabilità</w:t>
            </w:r>
          </w:p>
        </w:tc>
        <w:tc>
          <w:tcPr>
            <w:tcW w:w="4111" w:type="dxa"/>
            <w:shd w:val="clear" w:color="auto" w:fill="auto"/>
          </w:tcPr>
          <w:p w14:paraId="29E462DD" w14:textId="77777777" w:rsidR="001235C7" w:rsidRPr="006A4566" w:rsidRDefault="001235C7" w:rsidP="007B07E3">
            <w:pPr>
              <w:contextualSpacing/>
              <w:jc w:val="both"/>
              <w:rPr>
                <w:rFonts w:eastAsia="SymbolMT" w:cs="Arial"/>
                <w:color w:val="000000"/>
              </w:rPr>
            </w:pPr>
            <w:r w:rsidRPr="006A4566">
              <w:rPr>
                <w:rFonts w:eastAsia="SymbolMT" w:cs="Arial"/>
                <w:color w:val="000000"/>
              </w:rPr>
              <w:t>Sig.ra FERRARA Patrizia</w:t>
            </w:r>
          </w:p>
        </w:tc>
      </w:tr>
      <w:tr w:rsidR="001235C7" w:rsidRPr="008276E4" w14:paraId="29E462E1" w14:textId="77777777" w:rsidTr="007B07E3">
        <w:trPr>
          <w:jc w:val="center"/>
        </w:trPr>
        <w:tc>
          <w:tcPr>
            <w:tcW w:w="3652" w:type="dxa"/>
            <w:shd w:val="clear" w:color="auto" w:fill="auto"/>
          </w:tcPr>
          <w:p w14:paraId="29E462DF" w14:textId="77777777" w:rsidR="001235C7" w:rsidRPr="008276E4" w:rsidRDefault="001235C7" w:rsidP="007B07E3">
            <w:pPr>
              <w:contextualSpacing/>
              <w:jc w:val="both"/>
              <w:rPr>
                <w:rFonts w:eastAsia="SymbolMT" w:cs="Arial"/>
                <w:color w:val="000000"/>
              </w:rPr>
            </w:pPr>
            <w:r w:rsidRPr="008276E4">
              <w:rPr>
                <w:rFonts w:eastAsia="SymbolMT" w:cs="Arial"/>
                <w:color w:val="000000"/>
              </w:rPr>
              <w:t>Consigliere Segretario</w:t>
            </w:r>
          </w:p>
        </w:tc>
        <w:tc>
          <w:tcPr>
            <w:tcW w:w="4111" w:type="dxa"/>
            <w:shd w:val="clear" w:color="auto" w:fill="auto"/>
          </w:tcPr>
          <w:p w14:paraId="29E462E0" w14:textId="554685C3" w:rsidR="001235C7" w:rsidRPr="008276E4" w:rsidRDefault="00D81784" w:rsidP="007B07E3">
            <w:pPr>
              <w:contextualSpacing/>
              <w:jc w:val="both"/>
              <w:rPr>
                <w:rFonts w:eastAsia="SymbolMT" w:cs="Arial"/>
                <w:color w:val="000000"/>
              </w:rPr>
            </w:pPr>
            <w:r>
              <w:rPr>
                <w:rFonts w:eastAsia="SymbolMT" w:cs="Arial"/>
                <w:color w:val="000000"/>
              </w:rPr>
              <w:t>d</w:t>
            </w:r>
            <w:r w:rsidRPr="008276E4">
              <w:rPr>
                <w:rFonts w:eastAsia="SymbolMT" w:cs="Arial"/>
                <w:color w:val="000000"/>
              </w:rPr>
              <w:t>ott.</w:t>
            </w:r>
            <w:r>
              <w:rPr>
                <w:rFonts w:eastAsia="SymbolMT" w:cs="Arial"/>
                <w:color w:val="000000"/>
              </w:rPr>
              <w:t xml:space="preserve"> i</w:t>
            </w:r>
            <w:r w:rsidRPr="008276E4">
              <w:rPr>
                <w:rFonts w:eastAsia="SymbolMT" w:cs="Arial"/>
                <w:color w:val="000000"/>
              </w:rPr>
              <w:t>ng</w:t>
            </w:r>
            <w:r w:rsidR="001235C7" w:rsidRPr="008276E4">
              <w:rPr>
                <w:rFonts w:eastAsia="SymbolMT" w:cs="Arial"/>
                <w:color w:val="000000"/>
              </w:rPr>
              <w:t xml:space="preserve">. </w:t>
            </w:r>
            <w:r w:rsidR="002674E6">
              <w:rPr>
                <w:rFonts w:eastAsia="SymbolMT" w:cs="Arial"/>
                <w:color w:val="000000"/>
              </w:rPr>
              <w:t>ISOARDO Simona</w:t>
            </w:r>
          </w:p>
        </w:tc>
      </w:tr>
      <w:tr w:rsidR="001235C7" w:rsidRPr="008276E4" w14:paraId="29E462E4" w14:textId="77777777" w:rsidTr="007B07E3">
        <w:trPr>
          <w:jc w:val="center"/>
        </w:trPr>
        <w:tc>
          <w:tcPr>
            <w:tcW w:w="3652" w:type="dxa"/>
            <w:shd w:val="clear" w:color="auto" w:fill="auto"/>
          </w:tcPr>
          <w:p w14:paraId="29E462E2" w14:textId="77777777" w:rsidR="001235C7" w:rsidRPr="008276E4" w:rsidRDefault="001235C7" w:rsidP="007B07E3">
            <w:pPr>
              <w:contextualSpacing/>
              <w:jc w:val="both"/>
              <w:rPr>
                <w:rFonts w:eastAsia="SymbolMT" w:cs="Arial"/>
                <w:color w:val="000000"/>
              </w:rPr>
            </w:pPr>
            <w:r>
              <w:rPr>
                <w:rFonts w:eastAsia="SymbolMT" w:cs="Arial"/>
                <w:color w:val="000000"/>
              </w:rPr>
              <w:t>RPCT</w:t>
            </w:r>
          </w:p>
        </w:tc>
        <w:tc>
          <w:tcPr>
            <w:tcW w:w="4111" w:type="dxa"/>
            <w:shd w:val="clear" w:color="auto" w:fill="auto"/>
          </w:tcPr>
          <w:p w14:paraId="29E462E3" w14:textId="4268CB9B" w:rsidR="001235C7" w:rsidRPr="008276E4" w:rsidRDefault="00D81784" w:rsidP="007B07E3">
            <w:pPr>
              <w:contextualSpacing/>
              <w:jc w:val="both"/>
              <w:rPr>
                <w:rFonts w:eastAsia="SymbolMT" w:cs="Arial"/>
                <w:color w:val="000000"/>
              </w:rPr>
            </w:pPr>
            <w:r>
              <w:rPr>
                <w:rFonts w:eastAsia="SymbolMT" w:cs="Arial"/>
                <w:color w:val="000000"/>
              </w:rPr>
              <w:t>dott. ing</w:t>
            </w:r>
            <w:r w:rsidR="001235C7">
              <w:rPr>
                <w:rFonts w:eastAsia="SymbolMT" w:cs="Arial"/>
                <w:color w:val="000000"/>
              </w:rPr>
              <w:t xml:space="preserve">. </w:t>
            </w:r>
            <w:r w:rsidR="002674E6">
              <w:rPr>
                <w:rFonts w:eastAsia="SymbolMT" w:cs="Arial"/>
                <w:color w:val="000000"/>
              </w:rPr>
              <w:t>PONZALINO Stefano</w:t>
            </w:r>
          </w:p>
        </w:tc>
      </w:tr>
    </w:tbl>
    <w:p w14:paraId="29E462E5" w14:textId="77777777" w:rsidR="001235C7" w:rsidRPr="008276E4" w:rsidRDefault="001235C7" w:rsidP="008276E4">
      <w:pPr>
        <w:contextualSpacing/>
        <w:jc w:val="both"/>
        <w:rPr>
          <w:rFonts w:eastAsia="SymbolMT" w:cs="Arial"/>
          <w:color w:val="000000"/>
        </w:rPr>
      </w:pPr>
    </w:p>
    <w:p w14:paraId="29E462E6" w14:textId="77777777" w:rsidR="008276E4" w:rsidRDefault="00DB0AE3" w:rsidP="008276E4">
      <w:pPr>
        <w:contextualSpacing/>
        <w:jc w:val="both"/>
        <w:rPr>
          <w:rFonts w:eastAsia="SymbolMT" w:cs="Arial"/>
          <w:color w:val="000000"/>
        </w:rPr>
      </w:pPr>
      <w:r>
        <w:rPr>
          <w:rFonts w:eastAsia="SymbolMT" w:cs="Arial"/>
          <w:color w:val="000000"/>
        </w:rPr>
        <w:t>L’adeguamento alla normativa sulla trasparenza, con riguardo alla fase materiale di inserimento dei dati</w:t>
      </w:r>
      <w:r w:rsidR="00D102AB">
        <w:rPr>
          <w:rFonts w:eastAsia="SymbolMT" w:cs="Arial"/>
          <w:color w:val="000000"/>
        </w:rPr>
        <w:t xml:space="preserve"> nella sezione Amministrazione Trasparente, viene svolta dalla Segreteria. Il coordinamento, le disposizioni da impartire, il controllo delle attività e delle relative tempistiche di esecuzione sono di competenza del RPCT.</w:t>
      </w:r>
    </w:p>
    <w:p w14:paraId="29E462E7" w14:textId="77777777" w:rsidR="007F0C47" w:rsidRPr="008276E4" w:rsidRDefault="007F0C47" w:rsidP="008276E4">
      <w:pPr>
        <w:contextualSpacing/>
        <w:jc w:val="both"/>
        <w:rPr>
          <w:rFonts w:eastAsia="SymbolMT" w:cs="Arial"/>
          <w:color w:val="000000"/>
        </w:rPr>
      </w:pPr>
    </w:p>
    <w:p w14:paraId="29E462E8" w14:textId="77777777" w:rsidR="008276E4" w:rsidRPr="008276E4" w:rsidRDefault="008276E4" w:rsidP="004D4994">
      <w:pPr>
        <w:pStyle w:val="Titolo1"/>
        <w:rPr>
          <w:rFonts w:eastAsia="SymbolMT"/>
        </w:rPr>
      </w:pPr>
      <w:bookmarkStart w:id="65" w:name="_Toc472955248"/>
      <w:bookmarkStart w:id="66" w:name="_Toc157022132"/>
      <w:r w:rsidRPr="008276E4">
        <w:rPr>
          <w:rFonts w:eastAsia="SymbolMT"/>
        </w:rPr>
        <w:t>Pubblicazione dati e iniziative per la comunicazione della trasparenza</w:t>
      </w:r>
      <w:bookmarkEnd w:id="65"/>
      <w:bookmarkEnd w:id="66"/>
      <w:r w:rsidRPr="008276E4">
        <w:rPr>
          <w:rFonts w:eastAsia="SymbolMT"/>
        </w:rPr>
        <w:t xml:space="preserve"> </w:t>
      </w:r>
    </w:p>
    <w:p w14:paraId="29E462E9" w14:textId="77777777" w:rsidR="00D81784" w:rsidRDefault="00D81784" w:rsidP="008276E4">
      <w:pPr>
        <w:spacing w:after="200"/>
        <w:contextualSpacing/>
        <w:jc w:val="both"/>
        <w:rPr>
          <w:rFonts w:eastAsia="SymbolMT" w:cs="Arial"/>
          <w:color w:val="000000"/>
        </w:rPr>
      </w:pPr>
    </w:p>
    <w:p w14:paraId="29E462EA" w14:textId="77777777" w:rsidR="008276E4" w:rsidRDefault="008276E4" w:rsidP="008276E4">
      <w:pPr>
        <w:spacing w:after="200"/>
        <w:contextualSpacing/>
        <w:jc w:val="both"/>
        <w:rPr>
          <w:rFonts w:eastAsia="SymbolMT" w:cs="Arial"/>
          <w:color w:val="000000"/>
        </w:rPr>
      </w:pPr>
      <w:r w:rsidRPr="008276E4">
        <w:rPr>
          <w:rFonts w:eastAsia="SymbolMT" w:cs="Arial"/>
          <w:color w:val="000000"/>
        </w:rPr>
        <w:t>Ai fini della comunicazione delle iniziative di trasparenza, l’Ordine adotta le seguenti iniziative:</w:t>
      </w:r>
    </w:p>
    <w:p w14:paraId="29E462EB" w14:textId="77777777" w:rsidR="008276E4" w:rsidRPr="008276E4" w:rsidRDefault="00A440E1" w:rsidP="00951F69">
      <w:pPr>
        <w:numPr>
          <w:ilvl w:val="0"/>
          <w:numId w:val="16"/>
        </w:numPr>
        <w:spacing w:after="200" w:line="276" w:lineRule="auto"/>
        <w:contextualSpacing/>
        <w:jc w:val="both"/>
        <w:rPr>
          <w:rFonts w:eastAsia="SymbolMT" w:cs="Arial"/>
          <w:color w:val="000000"/>
        </w:rPr>
      </w:pPr>
      <w:r w:rsidRPr="008276E4">
        <w:rPr>
          <w:rFonts w:eastAsia="SymbolMT" w:cs="Arial"/>
          <w:color w:val="000000"/>
        </w:rPr>
        <w:t>condivide la propria politica sulla trasparenza con i propri iscritti durante l’assemblea annuale degli iscritti, illustrando le iniziative -anche organizzative- a supporto dell’obbligo;</w:t>
      </w:r>
    </w:p>
    <w:p w14:paraId="29E462EC" w14:textId="77777777" w:rsidR="008276E4" w:rsidRPr="00A440E1" w:rsidRDefault="00A440E1" w:rsidP="00951F69">
      <w:pPr>
        <w:numPr>
          <w:ilvl w:val="0"/>
          <w:numId w:val="16"/>
        </w:numPr>
        <w:spacing w:after="200" w:line="276" w:lineRule="auto"/>
        <w:contextualSpacing/>
        <w:jc w:val="both"/>
        <w:rPr>
          <w:rFonts w:eastAsia="SymbolMT" w:cs="Arial"/>
          <w:b/>
          <w:color w:val="000000"/>
          <w:sz w:val="22"/>
          <w:szCs w:val="22"/>
        </w:rPr>
      </w:pPr>
      <w:r w:rsidRPr="00A440E1">
        <w:rPr>
          <w:rFonts w:eastAsia="SymbolMT" w:cs="Arial"/>
          <w:color w:val="000000"/>
        </w:rPr>
        <w:t xml:space="preserve">comunica l’adozione del PTPCT e dei relativi obblighi di trasparenza e pubblicazione ai soggetti interni coinvolti. </w:t>
      </w:r>
    </w:p>
    <w:p w14:paraId="29E462ED" w14:textId="77777777" w:rsidR="008276E4" w:rsidRPr="004D4994" w:rsidRDefault="008276E4" w:rsidP="004D4994">
      <w:pPr>
        <w:pStyle w:val="Titolo1"/>
        <w:rPr>
          <w:rFonts w:eastAsia="SymbolMT"/>
        </w:rPr>
      </w:pPr>
      <w:bookmarkStart w:id="67" w:name="_Toc472955249"/>
      <w:bookmarkStart w:id="68" w:name="_Toc157022133"/>
      <w:r w:rsidRPr="004D4994">
        <w:rPr>
          <w:rFonts w:eastAsia="SymbolMT"/>
        </w:rPr>
        <w:t>Misure Organizzative</w:t>
      </w:r>
      <w:bookmarkEnd w:id="67"/>
      <w:bookmarkEnd w:id="68"/>
      <w:r w:rsidRPr="004D4994">
        <w:rPr>
          <w:rFonts w:eastAsia="SymbolMT"/>
        </w:rPr>
        <w:t xml:space="preserve"> </w:t>
      </w:r>
    </w:p>
    <w:p w14:paraId="29E462EE" w14:textId="77777777" w:rsidR="008276E4" w:rsidRPr="008276E4" w:rsidRDefault="008276E4" w:rsidP="005C1AA2">
      <w:pPr>
        <w:pStyle w:val="Titolo2"/>
      </w:pPr>
      <w:bookmarkStart w:id="69" w:name="_Toc157022134"/>
      <w:r w:rsidRPr="008276E4">
        <w:t>Amministrazione trasparente</w:t>
      </w:r>
      <w:bookmarkEnd w:id="69"/>
    </w:p>
    <w:p w14:paraId="29E462EF" w14:textId="77777777" w:rsidR="008276E4" w:rsidRPr="008276E4" w:rsidRDefault="008276E4" w:rsidP="008276E4">
      <w:pPr>
        <w:contextualSpacing/>
        <w:jc w:val="both"/>
        <w:rPr>
          <w:rFonts w:eastAsia="SymbolMT" w:cs="Arial"/>
          <w:color w:val="000000"/>
        </w:rPr>
      </w:pPr>
      <w:r w:rsidRPr="008276E4">
        <w:rPr>
          <w:rFonts w:eastAsia="SymbolMT" w:cs="Arial"/>
          <w:color w:val="000000"/>
        </w:rPr>
        <w:t>La strutturazione della sezione “Amministrazione trasparente”</w:t>
      </w:r>
      <w:r w:rsidR="007B07E3">
        <w:rPr>
          <w:rFonts w:eastAsia="SymbolMT" w:cs="Arial"/>
          <w:color w:val="000000"/>
        </w:rPr>
        <w:t xml:space="preserve">, presente sul sito istituzionale dell’Ordine, </w:t>
      </w:r>
      <w:r w:rsidRPr="008276E4">
        <w:rPr>
          <w:rFonts w:eastAsia="SymbolMT" w:cs="Arial"/>
          <w:color w:val="000000"/>
        </w:rPr>
        <w:t>tiene conto delle peculiarità e specificità connesse alla natura, ruolo e funzioni istituzionali dell’Ordine</w:t>
      </w:r>
      <w:r w:rsidR="004D4994">
        <w:rPr>
          <w:rFonts w:eastAsia="SymbolMT" w:cs="Arial"/>
          <w:color w:val="000000"/>
        </w:rPr>
        <w:t xml:space="preserve"> degli Ingegneri della Provincia di Cuneo</w:t>
      </w:r>
      <w:r w:rsidRPr="008276E4">
        <w:rPr>
          <w:rFonts w:eastAsia="SymbolMT" w:cs="Arial"/>
          <w:color w:val="000000"/>
        </w:rPr>
        <w:t xml:space="preserve">, </w:t>
      </w:r>
      <w:r w:rsidR="007B07E3">
        <w:rPr>
          <w:rFonts w:eastAsia="SymbolMT" w:cs="Arial"/>
          <w:color w:val="000000"/>
        </w:rPr>
        <w:t>de</w:t>
      </w:r>
      <w:r w:rsidRPr="008276E4">
        <w:rPr>
          <w:rFonts w:eastAsia="SymbolMT" w:cs="Arial"/>
          <w:color w:val="000000"/>
        </w:rPr>
        <w:t>lle indicazioni fornite dal Decreto Legge n. 101/2013</w:t>
      </w:r>
      <w:r w:rsidR="007B07E3">
        <w:rPr>
          <w:rFonts w:eastAsia="SymbolMT" w:cs="Arial"/>
          <w:color w:val="000000"/>
        </w:rPr>
        <w:t xml:space="preserve">, coordinato con la Legge di conversione n. 125/2013, della peculiarità del </w:t>
      </w:r>
      <w:proofErr w:type="spellStart"/>
      <w:r w:rsidRPr="008276E4">
        <w:rPr>
          <w:rFonts w:eastAsia="SymbolMT" w:cs="Arial"/>
          <w:color w:val="000000"/>
        </w:rPr>
        <w:t>D.</w:t>
      </w:r>
      <w:r w:rsidR="004C5E60">
        <w:rPr>
          <w:rFonts w:eastAsia="SymbolMT" w:cs="Arial"/>
          <w:color w:val="000000"/>
        </w:rPr>
        <w:t>L</w:t>
      </w:r>
      <w:r w:rsidRPr="008276E4">
        <w:rPr>
          <w:rFonts w:eastAsia="SymbolMT" w:cs="Arial"/>
          <w:color w:val="000000"/>
        </w:rPr>
        <w:t>gs.</w:t>
      </w:r>
      <w:proofErr w:type="spellEnd"/>
      <w:r w:rsidRPr="008276E4">
        <w:rPr>
          <w:rFonts w:eastAsia="SymbolMT" w:cs="Arial"/>
          <w:color w:val="000000"/>
        </w:rPr>
        <w:t xml:space="preserve"> 165/2001</w:t>
      </w:r>
      <w:r w:rsidR="007B07E3">
        <w:rPr>
          <w:rFonts w:eastAsia="SymbolMT" w:cs="Arial"/>
          <w:color w:val="000000"/>
        </w:rPr>
        <w:t xml:space="preserve"> circa gli Ordini Professionali</w:t>
      </w:r>
      <w:r w:rsidRPr="008276E4">
        <w:rPr>
          <w:rFonts w:eastAsia="SymbolMT" w:cs="Arial"/>
          <w:color w:val="000000"/>
        </w:rPr>
        <w:t xml:space="preserve">, </w:t>
      </w:r>
      <w:r w:rsidR="007B07E3">
        <w:rPr>
          <w:rFonts w:eastAsia="SymbolMT" w:cs="Arial"/>
          <w:color w:val="000000"/>
        </w:rPr>
        <w:t>del criterio di compatibilità e applicabilità stabiliti dal Decreto Trasparenza e del principio di semplificazione di cui al</w:t>
      </w:r>
      <w:r w:rsidR="000C0EB9">
        <w:rPr>
          <w:rFonts w:eastAsia="SymbolMT" w:cs="Arial"/>
          <w:color w:val="000000"/>
        </w:rPr>
        <w:t xml:space="preserve"> Decreto Trasparenza.</w:t>
      </w:r>
    </w:p>
    <w:p w14:paraId="29E462F0" w14:textId="77777777" w:rsidR="008276E4" w:rsidRPr="008276E4" w:rsidRDefault="008276E4" w:rsidP="008276E4">
      <w:pPr>
        <w:contextualSpacing/>
        <w:jc w:val="both"/>
        <w:rPr>
          <w:rFonts w:eastAsia="SymbolMT" w:cs="Arial"/>
          <w:color w:val="000000"/>
        </w:rPr>
      </w:pPr>
    </w:p>
    <w:p w14:paraId="29E462F1" w14:textId="77777777" w:rsidR="008276E4" w:rsidRDefault="004E3187" w:rsidP="008276E4">
      <w:pPr>
        <w:contextualSpacing/>
        <w:jc w:val="both"/>
        <w:rPr>
          <w:rFonts w:eastAsia="SymbolMT" w:cs="Arial"/>
          <w:color w:val="000000"/>
        </w:rPr>
      </w:pPr>
      <w:r>
        <w:rPr>
          <w:rFonts w:eastAsia="SymbolMT" w:cs="Arial"/>
          <w:color w:val="000000"/>
        </w:rPr>
        <w:t>Le</w:t>
      </w:r>
      <w:r w:rsidR="008276E4" w:rsidRPr="008276E4">
        <w:rPr>
          <w:rFonts w:eastAsia="SymbolMT" w:cs="Arial"/>
          <w:color w:val="000000"/>
        </w:rPr>
        <w:t xml:space="preserve"> modalità di popolamento del</w:t>
      </w:r>
      <w:r w:rsidR="005C1AA2">
        <w:rPr>
          <w:rFonts w:eastAsia="SymbolMT" w:cs="Arial"/>
          <w:color w:val="000000"/>
        </w:rPr>
        <w:t>la sezione Amministrazione</w:t>
      </w:r>
      <w:r w:rsidR="008276E4" w:rsidRPr="008276E4">
        <w:rPr>
          <w:rFonts w:eastAsia="SymbolMT" w:cs="Arial"/>
          <w:color w:val="000000"/>
        </w:rPr>
        <w:t xml:space="preserve"> </w:t>
      </w:r>
      <w:r w:rsidR="004C5E60" w:rsidRPr="008276E4">
        <w:rPr>
          <w:rFonts w:eastAsia="SymbolMT" w:cs="Arial"/>
          <w:color w:val="000000"/>
        </w:rPr>
        <w:t>Trasparente</w:t>
      </w:r>
      <w:r w:rsidR="004C5E60">
        <w:rPr>
          <w:rFonts w:eastAsia="SymbolMT" w:cs="Arial"/>
          <w:color w:val="000000"/>
        </w:rPr>
        <w:t xml:space="preserve"> </w:t>
      </w:r>
      <w:r>
        <w:rPr>
          <w:rFonts w:eastAsia="SymbolMT" w:cs="Arial"/>
          <w:color w:val="000000"/>
        </w:rPr>
        <w:t>sono le seguenti</w:t>
      </w:r>
      <w:r w:rsidR="008276E4" w:rsidRPr="008276E4">
        <w:rPr>
          <w:rFonts w:eastAsia="SymbolMT" w:cs="Arial"/>
          <w:color w:val="000000"/>
        </w:rPr>
        <w:t>:</w:t>
      </w:r>
    </w:p>
    <w:p w14:paraId="29E462F2" w14:textId="77777777" w:rsidR="008276E4" w:rsidRPr="008276E4" w:rsidRDefault="008276E4" w:rsidP="00951F69">
      <w:pPr>
        <w:numPr>
          <w:ilvl w:val="0"/>
          <w:numId w:val="18"/>
        </w:numPr>
        <w:spacing w:after="200" w:line="276" w:lineRule="auto"/>
        <w:contextualSpacing/>
        <w:jc w:val="both"/>
        <w:rPr>
          <w:rFonts w:eastAsia="SymbolMT" w:cs="Arial"/>
          <w:color w:val="000000"/>
        </w:rPr>
      </w:pPr>
      <w:r w:rsidRPr="008276E4">
        <w:rPr>
          <w:rFonts w:eastAsia="SymbolMT" w:cs="Arial"/>
          <w:color w:val="000000"/>
        </w:rPr>
        <w:lastRenderedPageBreak/>
        <w:t>in alcune circostanze, le informazioni vengono pubblicate mediante collegamento ipertestuale a documenti già presenti sul sito istituzionale;</w:t>
      </w:r>
    </w:p>
    <w:p w14:paraId="29E462F3" w14:textId="77777777" w:rsidR="008276E4" w:rsidRPr="008276E4" w:rsidRDefault="004E3187" w:rsidP="00951F69">
      <w:pPr>
        <w:numPr>
          <w:ilvl w:val="0"/>
          <w:numId w:val="18"/>
        </w:numPr>
        <w:spacing w:after="200" w:line="276" w:lineRule="auto"/>
        <w:contextualSpacing/>
        <w:jc w:val="both"/>
        <w:rPr>
          <w:rFonts w:eastAsia="SymbolMT" w:cs="Arial"/>
          <w:color w:val="000000"/>
        </w:rPr>
      </w:pPr>
      <w:r>
        <w:rPr>
          <w:rFonts w:eastAsia="SymbolMT" w:cs="Arial"/>
          <w:color w:val="000000"/>
        </w:rPr>
        <w:t xml:space="preserve">in alcuni casi, </w:t>
      </w:r>
      <w:r w:rsidR="008276E4" w:rsidRPr="008276E4">
        <w:rPr>
          <w:rFonts w:eastAsia="SymbolMT" w:cs="Arial"/>
          <w:color w:val="000000"/>
        </w:rPr>
        <w:t xml:space="preserve">mediante il ricorso alle Banche dati, ai sensi e per gli effetti dell’art. 9 del </w:t>
      </w:r>
      <w:proofErr w:type="spellStart"/>
      <w:r w:rsidR="005C1AA2" w:rsidRPr="008276E4">
        <w:rPr>
          <w:rFonts w:eastAsia="SymbolMT" w:cs="Arial"/>
          <w:color w:val="000000"/>
        </w:rPr>
        <w:t>D.Lgs</w:t>
      </w:r>
      <w:r w:rsidR="008276E4" w:rsidRPr="008276E4">
        <w:rPr>
          <w:rFonts w:eastAsia="SymbolMT" w:cs="Arial"/>
          <w:color w:val="000000"/>
        </w:rPr>
        <w:t>.</w:t>
      </w:r>
      <w:proofErr w:type="spellEnd"/>
      <w:r w:rsidR="008276E4" w:rsidRPr="008276E4">
        <w:rPr>
          <w:rFonts w:eastAsia="SymbolMT" w:cs="Arial"/>
          <w:color w:val="000000"/>
        </w:rPr>
        <w:t xml:space="preserve"> 33/2013;</w:t>
      </w:r>
    </w:p>
    <w:p w14:paraId="29E462F4" w14:textId="77777777" w:rsidR="008276E4" w:rsidRPr="008276E4" w:rsidRDefault="004E3187" w:rsidP="00951F69">
      <w:pPr>
        <w:numPr>
          <w:ilvl w:val="0"/>
          <w:numId w:val="18"/>
        </w:numPr>
        <w:spacing w:after="200" w:line="276" w:lineRule="auto"/>
        <w:contextualSpacing/>
        <w:jc w:val="both"/>
        <w:rPr>
          <w:rFonts w:eastAsia="SymbolMT" w:cs="Arial"/>
          <w:color w:val="000000"/>
        </w:rPr>
      </w:pPr>
      <w:r>
        <w:rPr>
          <w:rFonts w:eastAsia="SymbolMT" w:cs="Arial"/>
          <w:color w:val="000000"/>
        </w:rPr>
        <w:t>in tutti gli altri casi, la pubblicazione si effettua con il materiale inserimento del documento/dato ad o</w:t>
      </w:r>
      <w:r w:rsidR="004C5E60">
        <w:rPr>
          <w:rFonts w:eastAsia="SymbolMT" w:cs="Arial"/>
          <w:color w:val="000000"/>
        </w:rPr>
        <w:t>pe</w:t>
      </w:r>
      <w:r>
        <w:rPr>
          <w:rFonts w:eastAsia="SymbolMT" w:cs="Arial"/>
          <w:color w:val="000000"/>
        </w:rPr>
        <w:t>ra dei soggetti responsabili della pubblicazione.</w:t>
      </w:r>
    </w:p>
    <w:p w14:paraId="29E462F5" w14:textId="77777777" w:rsidR="008276E4" w:rsidRPr="008276E4" w:rsidRDefault="008276E4" w:rsidP="005C1AA2">
      <w:pPr>
        <w:pStyle w:val="Titolo2"/>
      </w:pPr>
      <w:bookmarkStart w:id="70" w:name="_Toc157022135"/>
      <w:r w:rsidRPr="008276E4">
        <w:t>Obblighi e adempimenti</w:t>
      </w:r>
      <w:bookmarkEnd w:id="70"/>
    </w:p>
    <w:p w14:paraId="29E462F6" w14:textId="112864C2" w:rsidR="008276E4" w:rsidRPr="008276E4" w:rsidRDefault="008276E4" w:rsidP="008276E4">
      <w:pPr>
        <w:contextualSpacing/>
        <w:jc w:val="both"/>
        <w:rPr>
          <w:rFonts w:eastAsia="SymbolMT" w:cs="Arial"/>
          <w:color w:val="000000"/>
        </w:rPr>
      </w:pPr>
      <w:r w:rsidRPr="008276E4">
        <w:rPr>
          <w:rFonts w:eastAsia="SymbolMT" w:cs="Arial"/>
          <w:color w:val="000000"/>
        </w:rPr>
        <w:t>Gli obblighi e gli adempimenti cui l’Ordine</w:t>
      </w:r>
      <w:r w:rsidR="004D4994">
        <w:rPr>
          <w:rFonts w:eastAsia="SymbolMT" w:cs="Arial"/>
          <w:color w:val="000000"/>
        </w:rPr>
        <w:t xml:space="preserve"> degli Ingegneri della Provincia di Cuneo</w:t>
      </w:r>
      <w:r w:rsidR="004C5E60">
        <w:rPr>
          <w:rFonts w:eastAsia="SymbolMT" w:cs="Arial"/>
          <w:color w:val="000000"/>
        </w:rPr>
        <w:t xml:space="preserve"> è tenuto ai sensi del </w:t>
      </w:r>
      <w:proofErr w:type="spellStart"/>
      <w:r w:rsidR="004C5E60">
        <w:rPr>
          <w:rFonts w:eastAsia="SymbolMT" w:cs="Arial"/>
          <w:color w:val="000000"/>
        </w:rPr>
        <w:t>D.L</w:t>
      </w:r>
      <w:r w:rsidRPr="008276E4">
        <w:rPr>
          <w:rFonts w:eastAsia="SymbolMT" w:cs="Arial"/>
          <w:color w:val="000000"/>
        </w:rPr>
        <w:t>gs.</w:t>
      </w:r>
      <w:proofErr w:type="spellEnd"/>
      <w:r w:rsidRPr="008276E4">
        <w:rPr>
          <w:rFonts w:eastAsia="SymbolMT" w:cs="Arial"/>
          <w:color w:val="000000"/>
        </w:rPr>
        <w:t xml:space="preserve"> 33/2013 </w:t>
      </w:r>
      <w:r w:rsidR="004D4994">
        <w:rPr>
          <w:rFonts w:eastAsia="SymbolMT" w:cs="Arial"/>
          <w:color w:val="000000"/>
        </w:rPr>
        <w:t xml:space="preserve">e </w:t>
      </w:r>
      <w:proofErr w:type="spellStart"/>
      <w:r w:rsidR="004D4994">
        <w:rPr>
          <w:rFonts w:eastAsia="SymbolMT" w:cs="Arial"/>
          <w:color w:val="000000"/>
        </w:rPr>
        <w:t>s.m.i.</w:t>
      </w:r>
      <w:proofErr w:type="spellEnd"/>
      <w:r w:rsidR="004D4994">
        <w:rPr>
          <w:rFonts w:eastAsia="SymbolMT" w:cs="Arial"/>
          <w:color w:val="000000"/>
        </w:rPr>
        <w:t xml:space="preserve"> </w:t>
      </w:r>
      <w:r w:rsidRPr="008276E4">
        <w:rPr>
          <w:rFonts w:eastAsia="SymbolMT" w:cs="Arial"/>
          <w:color w:val="000000"/>
        </w:rPr>
        <w:t xml:space="preserve">sono contenuti e riportati nella tabella di cui all’Allegato </w:t>
      </w:r>
      <w:r w:rsidR="008770EE">
        <w:rPr>
          <w:rFonts w:eastAsia="SymbolMT" w:cs="Arial"/>
          <w:color w:val="000000"/>
        </w:rPr>
        <w:t>2</w:t>
      </w:r>
      <w:r w:rsidRPr="008276E4">
        <w:rPr>
          <w:rFonts w:eastAsia="SymbolMT" w:cs="Arial"/>
          <w:color w:val="000000"/>
        </w:rPr>
        <w:t xml:space="preserve"> al presente </w:t>
      </w:r>
      <w:r w:rsidR="000D33F2">
        <w:rPr>
          <w:rFonts w:eastAsia="SymbolMT" w:cs="Arial"/>
          <w:color w:val="000000"/>
        </w:rPr>
        <w:t xml:space="preserve">PTPCT </w:t>
      </w:r>
      <w:r w:rsidRPr="008276E4">
        <w:rPr>
          <w:rFonts w:eastAsia="SymbolMT" w:cs="Arial"/>
          <w:color w:val="000000"/>
        </w:rPr>
        <w:t>(</w:t>
      </w:r>
      <w:r w:rsidR="000D33F2" w:rsidRPr="00BD5B16">
        <w:rPr>
          <w:rFonts w:eastAsia="SymbolMT" w:cs="Arial"/>
          <w:color w:val="000000"/>
        </w:rPr>
        <w:t xml:space="preserve">Allegato </w:t>
      </w:r>
      <w:r w:rsidR="008770EE">
        <w:rPr>
          <w:rFonts w:eastAsia="SymbolMT" w:cs="Arial"/>
          <w:color w:val="000000"/>
        </w:rPr>
        <w:t>2</w:t>
      </w:r>
      <w:r w:rsidR="000D33F2" w:rsidRPr="00BD5B16">
        <w:rPr>
          <w:rFonts w:eastAsia="SymbolMT" w:cs="Arial"/>
          <w:color w:val="000000"/>
        </w:rPr>
        <w:t xml:space="preserve"> </w:t>
      </w:r>
      <w:r w:rsidR="008770EE">
        <w:rPr>
          <w:rFonts w:eastAsia="SymbolMT" w:cs="Arial"/>
          <w:color w:val="000000"/>
        </w:rPr>
        <w:t xml:space="preserve">- </w:t>
      </w:r>
      <w:r w:rsidR="000D33F2" w:rsidRPr="00BD5B16">
        <w:rPr>
          <w:rFonts w:eastAsia="SymbolMT" w:cs="Arial"/>
          <w:color w:val="000000"/>
        </w:rPr>
        <w:t xml:space="preserve">Elenco degli obblighi di pubblicazione e responsabili </w:t>
      </w:r>
      <w:r w:rsidR="00B17164">
        <w:rPr>
          <w:rFonts w:eastAsia="SymbolMT" w:cs="Arial"/>
          <w:color w:val="000000"/>
        </w:rPr>
        <w:t>2024</w:t>
      </w:r>
      <w:r w:rsidRPr="008276E4">
        <w:rPr>
          <w:rFonts w:eastAsia="SymbolMT" w:cs="Arial"/>
          <w:color w:val="00000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14:paraId="29E462F7" w14:textId="77777777" w:rsidR="008276E4" w:rsidRPr="008276E4" w:rsidRDefault="008276E4" w:rsidP="005C1AA2">
      <w:pPr>
        <w:pStyle w:val="Titolo2"/>
      </w:pPr>
      <w:bookmarkStart w:id="71" w:name="_Toc157022136"/>
      <w:r w:rsidRPr="008276E4">
        <w:t>Modalità di pubblicazione</w:t>
      </w:r>
      <w:bookmarkEnd w:id="71"/>
    </w:p>
    <w:p w14:paraId="29E462F8" w14:textId="77777777" w:rsidR="008276E4" w:rsidRPr="008276E4" w:rsidRDefault="008276E4" w:rsidP="008276E4">
      <w:pPr>
        <w:contextualSpacing/>
        <w:jc w:val="both"/>
        <w:rPr>
          <w:rFonts w:eastAsia="SymbolMT" w:cs="Arial"/>
          <w:color w:val="000000"/>
        </w:rPr>
      </w:pPr>
      <w:r w:rsidRPr="008276E4">
        <w:rPr>
          <w:rFonts w:eastAsia="SymbolMT" w:cs="Arial"/>
          <w:color w:val="000000"/>
        </w:rPr>
        <w:t>I dati da pubblicare, dopo essere stati controllati</w:t>
      </w:r>
      <w:r w:rsidR="004D4994">
        <w:rPr>
          <w:rFonts w:eastAsia="SymbolMT" w:cs="Arial"/>
          <w:color w:val="000000"/>
        </w:rPr>
        <w:t xml:space="preserve"> e validati </w:t>
      </w:r>
      <w:r w:rsidRPr="008276E4">
        <w:rPr>
          <w:rFonts w:eastAsia="SymbolMT" w:cs="Arial"/>
          <w:color w:val="000000"/>
        </w:rPr>
        <w:t>dal RPCT, vengono inseriti nelle apposite sezioni direttamente dall’Ufficio Segreteria.</w:t>
      </w:r>
    </w:p>
    <w:p w14:paraId="29E462F9" w14:textId="77777777" w:rsidR="008276E4" w:rsidRPr="004D4994" w:rsidRDefault="008276E4" w:rsidP="005C1AA2">
      <w:pPr>
        <w:pStyle w:val="Titolo2"/>
      </w:pPr>
      <w:bookmarkStart w:id="72" w:name="_Toc157022137"/>
      <w:r w:rsidRPr="004D4994">
        <w:t>Monitoraggio e controllo dell’attuazione delle misure organizzative</w:t>
      </w:r>
      <w:bookmarkEnd w:id="72"/>
    </w:p>
    <w:p w14:paraId="29E462FA" w14:textId="77777777" w:rsidR="008276E4" w:rsidRDefault="008276E4" w:rsidP="008276E4">
      <w:pPr>
        <w:contextualSpacing/>
        <w:jc w:val="both"/>
        <w:rPr>
          <w:rFonts w:eastAsia="SymbolMT" w:cs="Arial"/>
          <w:color w:val="000000"/>
        </w:rPr>
      </w:pPr>
      <w:r w:rsidRPr="008276E4">
        <w:rPr>
          <w:rFonts w:eastAsia="SymbolMT" w:cs="Arial"/>
          <w:color w:val="000000"/>
        </w:rPr>
        <w:t>Il RPCT pone in essere misure di controllo e di monitoraggio sull’attuazione degli obblighi previsti in tema di trasparenza, secondo quanto stabilito nel piano di monitoraggio e controllo.</w:t>
      </w:r>
    </w:p>
    <w:p w14:paraId="29E462FB" w14:textId="77777777" w:rsidR="00566B67" w:rsidRDefault="00566B67" w:rsidP="00566B67">
      <w:pPr>
        <w:pStyle w:val="Titolo1"/>
        <w:rPr>
          <w:rFonts w:eastAsia="SymbolMT"/>
        </w:rPr>
      </w:pPr>
      <w:bookmarkStart w:id="73" w:name="_Toc157022138"/>
      <w:r>
        <w:rPr>
          <w:rFonts w:eastAsia="SymbolMT"/>
        </w:rPr>
        <w:t>Disciplina degli Accessi</w:t>
      </w:r>
      <w:bookmarkEnd w:id="73"/>
    </w:p>
    <w:p w14:paraId="29E462FC" w14:textId="77777777" w:rsidR="00D81784" w:rsidRDefault="00D81784" w:rsidP="00FD3D23">
      <w:pPr>
        <w:contextualSpacing/>
        <w:jc w:val="both"/>
        <w:rPr>
          <w:rFonts w:eastAsia="SymbolMT" w:cs="Arial"/>
          <w:color w:val="000000"/>
        </w:rPr>
      </w:pPr>
      <w:bookmarkStart w:id="74" w:name="_Hlk503720918"/>
    </w:p>
    <w:p w14:paraId="29E462FD" w14:textId="77777777" w:rsidR="00FD3D23" w:rsidRDefault="00FD3D23" w:rsidP="00FD3D23">
      <w:pPr>
        <w:contextualSpacing/>
        <w:jc w:val="both"/>
        <w:rPr>
          <w:rFonts w:eastAsia="SymbolMT" w:cs="Arial"/>
          <w:color w:val="000000"/>
        </w:rPr>
      </w:pPr>
      <w:r>
        <w:rPr>
          <w:rFonts w:eastAsia="SymbolMT" w:cs="Arial"/>
          <w:color w:val="000000"/>
        </w:rPr>
        <w:t>Il Consiglio dell’Ordine degli Ingegneri della Provincia di Cuneo ha approvato in data 17/01/2018 (con delibera n. 5) il “</w:t>
      </w:r>
      <w:r w:rsidRPr="005E3FF4">
        <w:rPr>
          <w:rFonts w:eastAsia="SymbolMT" w:cs="Arial"/>
          <w:color w:val="000000"/>
        </w:rPr>
        <w:t>Regolamento</w:t>
      </w:r>
      <w:r>
        <w:rPr>
          <w:rFonts w:eastAsia="SymbolMT" w:cs="Arial"/>
          <w:color w:val="000000"/>
        </w:rPr>
        <w:t xml:space="preserve"> </w:t>
      </w:r>
      <w:r w:rsidRPr="005E3FF4">
        <w:rPr>
          <w:rFonts w:eastAsia="SymbolMT" w:cs="Arial"/>
          <w:color w:val="000000"/>
        </w:rPr>
        <w:t>dell’</w:t>
      </w:r>
      <w:r w:rsidR="004C5E60">
        <w:rPr>
          <w:rFonts w:eastAsia="SymbolMT" w:cs="Arial"/>
          <w:color w:val="000000"/>
        </w:rPr>
        <w:t>O</w:t>
      </w:r>
      <w:r w:rsidRPr="005E3FF4">
        <w:rPr>
          <w:rFonts w:eastAsia="SymbolMT" w:cs="Arial"/>
          <w:color w:val="000000"/>
        </w:rPr>
        <w:t xml:space="preserve">rdine degli </w:t>
      </w:r>
      <w:r w:rsidR="004C5E60" w:rsidRPr="005E3FF4">
        <w:rPr>
          <w:rFonts w:eastAsia="SymbolMT" w:cs="Arial"/>
          <w:color w:val="000000"/>
        </w:rPr>
        <w:t xml:space="preserve">Ingegneri </w:t>
      </w:r>
      <w:r w:rsidRPr="005E3FF4">
        <w:rPr>
          <w:rFonts w:eastAsia="SymbolMT" w:cs="Arial"/>
          <w:color w:val="000000"/>
        </w:rPr>
        <w:t xml:space="preserve">della </w:t>
      </w:r>
      <w:r w:rsidR="004C5E60" w:rsidRPr="005E3FF4">
        <w:rPr>
          <w:rFonts w:eastAsia="SymbolMT" w:cs="Arial"/>
          <w:color w:val="000000"/>
        </w:rPr>
        <w:t xml:space="preserve">Provincia </w:t>
      </w:r>
      <w:r w:rsidRPr="005E3FF4">
        <w:rPr>
          <w:rFonts w:eastAsia="SymbolMT" w:cs="Arial"/>
          <w:color w:val="000000"/>
        </w:rPr>
        <w:t xml:space="preserve">di </w:t>
      </w:r>
      <w:r w:rsidR="004C5E60" w:rsidRPr="005E3FF4">
        <w:rPr>
          <w:rFonts w:eastAsia="SymbolMT" w:cs="Arial"/>
          <w:color w:val="000000"/>
        </w:rPr>
        <w:t>Cuneo</w:t>
      </w:r>
      <w:r w:rsidR="004C5E60">
        <w:rPr>
          <w:rFonts w:eastAsia="SymbolMT" w:cs="Arial"/>
          <w:color w:val="000000"/>
        </w:rPr>
        <w:t xml:space="preserve"> </w:t>
      </w:r>
      <w:r w:rsidRPr="005E3FF4">
        <w:rPr>
          <w:rFonts w:eastAsia="SymbolMT" w:cs="Arial"/>
          <w:color w:val="000000"/>
        </w:rPr>
        <w:t>disciplinante l’accesso documentale, l’accesso civico e l’accesso civico generalizzato</w:t>
      </w:r>
      <w:r>
        <w:rPr>
          <w:rFonts w:eastAsia="SymbolMT" w:cs="Arial"/>
          <w:color w:val="000000"/>
        </w:rPr>
        <w:t>”, il quale costituisce parte integrante del presente piano ed è pubblicato sul sito istituzionale dell’Ordine nella sezione Amministrazione Trasparente.</w:t>
      </w:r>
    </w:p>
    <w:p w14:paraId="29E462FE" w14:textId="77777777" w:rsidR="00FD3D23" w:rsidRDefault="00FD3D23" w:rsidP="00FD3D23">
      <w:pPr>
        <w:contextualSpacing/>
        <w:jc w:val="both"/>
        <w:rPr>
          <w:rFonts w:eastAsia="SymbolMT" w:cs="Arial"/>
          <w:color w:val="000000"/>
        </w:rPr>
      </w:pPr>
    </w:p>
    <w:p w14:paraId="29E462FF" w14:textId="77777777" w:rsidR="00FD3D23" w:rsidRPr="00FD3D23" w:rsidRDefault="00FD3D23" w:rsidP="00FD3D23">
      <w:pPr>
        <w:contextualSpacing/>
        <w:jc w:val="both"/>
        <w:rPr>
          <w:rFonts w:eastAsia="SymbolMT" w:cs="Arial"/>
          <w:color w:val="000000"/>
        </w:rPr>
      </w:pPr>
      <w:r w:rsidRPr="00FD3D23">
        <w:rPr>
          <w:rFonts w:eastAsia="SymbolMT" w:cs="Arial"/>
          <w:color w:val="000000"/>
        </w:rPr>
        <w:t>Attraverso il Regolamento</w:t>
      </w:r>
      <w:r>
        <w:rPr>
          <w:rFonts w:eastAsia="SymbolMT" w:cs="Arial"/>
          <w:color w:val="000000"/>
        </w:rPr>
        <w:t xml:space="preserve"> citato</w:t>
      </w:r>
      <w:r w:rsidRPr="00FD3D23">
        <w:rPr>
          <w:rFonts w:eastAsia="SymbolMT" w:cs="Arial"/>
          <w:color w:val="000000"/>
        </w:rPr>
        <w:t xml:space="preserve"> vengono disciplinati i seguenti diritti di accesso: </w:t>
      </w:r>
    </w:p>
    <w:p w14:paraId="29E46300" w14:textId="77777777" w:rsidR="00FD3D23" w:rsidRPr="00FD3D23" w:rsidRDefault="00FD3D23" w:rsidP="00951F69">
      <w:pPr>
        <w:numPr>
          <w:ilvl w:val="0"/>
          <w:numId w:val="28"/>
        </w:numPr>
        <w:contextualSpacing/>
        <w:jc w:val="both"/>
        <w:rPr>
          <w:rFonts w:eastAsia="SymbolMT" w:cs="Arial"/>
          <w:color w:val="000000"/>
        </w:rPr>
      </w:pPr>
      <w:r w:rsidRPr="00FD3D23">
        <w:rPr>
          <w:rFonts w:eastAsia="SymbolMT" w:cs="Arial"/>
          <w:color w:val="000000"/>
        </w:rPr>
        <w:t xml:space="preserve">Accesso documentale o accesso agli atti, ovvero il diritto </w:t>
      </w:r>
      <w:r>
        <w:rPr>
          <w:rFonts w:eastAsia="SymbolMT" w:cs="Arial"/>
          <w:color w:val="000000"/>
        </w:rPr>
        <w:t xml:space="preserve">di accesso ai documenti amministrativi </w:t>
      </w:r>
      <w:r w:rsidRPr="00FD3D23">
        <w:rPr>
          <w:rFonts w:eastAsia="SymbolMT" w:cs="Arial"/>
          <w:color w:val="000000"/>
        </w:rPr>
        <w:t>dell’interessato alla partecipazione al procedimento amm</w:t>
      </w:r>
      <w:r>
        <w:rPr>
          <w:rFonts w:eastAsia="SymbolMT" w:cs="Arial"/>
          <w:color w:val="000000"/>
        </w:rPr>
        <w:t>i</w:t>
      </w:r>
      <w:r w:rsidRPr="00FD3D23">
        <w:rPr>
          <w:rFonts w:eastAsia="SymbolMT" w:cs="Arial"/>
          <w:color w:val="000000"/>
        </w:rPr>
        <w:t xml:space="preserve">nistrativo, secondo le disposizioni della Legge 241/1990; </w:t>
      </w:r>
    </w:p>
    <w:p w14:paraId="29E46301" w14:textId="77777777" w:rsidR="00FD3D23" w:rsidRPr="00FD3D23" w:rsidRDefault="00FD3D23" w:rsidP="00951F69">
      <w:pPr>
        <w:numPr>
          <w:ilvl w:val="0"/>
          <w:numId w:val="28"/>
        </w:numPr>
        <w:contextualSpacing/>
        <w:jc w:val="both"/>
        <w:rPr>
          <w:rFonts w:eastAsia="SymbolMT" w:cs="Arial"/>
          <w:color w:val="000000"/>
        </w:rPr>
      </w:pPr>
      <w:r w:rsidRPr="00FD3D23">
        <w:rPr>
          <w:rFonts w:eastAsia="SymbolMT" w:cs="Arial"/>
          <w:color w:val="000000"/>
        </w:rPr>
        <w:t>Accesso civico o accesso civico semplice, ovvero il diritto di chiunque di richiedere i documenti, le informazioni o i dati che l'ente abbia omesso di pubblicare</w:t>
      </w:r>
      <w:r w:rsidR="004C5E60">
        <w:rPr>
          <w:rFonts w:eastAsia="SymbolMT" w:cs="Arial"/>
          <w:color w:val="000000"/>
        </w:rPr>
        <w:t>,</w:t>
      </w:r>
      <w:r w:rsidRPr="00FD3D23">
        <w:rPr>
          <w:rFonts w:eastAsia="SymbolMT" w:cs="Arial"/>
          <w:color w:val="000000"/>
        </w:rPr>
        <w:t xml:space="preserve"> pur avendone l'obbligo ai sensi dell’art. 2bis e art. 5, co. 1 del </w:t>
      </w:r>
      <w:proofErr w:type="spellStart"/>
      <w:r w:rsidR="00286744">
        <w:rPr>
          <w:rFonts w:eastAsia="SymbolMT" w:cs="Arial"/>
          <w:color w:val="000000"/>
        </w:rPr>
        <w:t>D.</w:t>
      </w:r>
      <w:r w:rsidR="004C5E60">
        <w:rPr>
          <w:rFonts w:eastAsia="SymbolMT" w:cs="Arial"/>
          <w:color w:val="000000"/>
        </w:rPr>
        <w:t>L</w:t>
      </w:r>
      <w:r w:rsidR="00286744">
        <w:rPr>
          <w:rFonts w:eastAsia="SymbolMT" w:cs="Arial"/>
          <w:color w:val="000000"/>
        </w:rPr>
        <w:t>gs.</w:t>
      </w:r>
      <w:proofErr w:type="spellEnd"/>
      <w:r w:rsidR="00286744">
        <w:rPr>
          <w:rFonts w:eastAsia="SymbolMT" w:cs="Arial"/>
          <w:color w:val="000000"/>
        </w:rPr>
        <w:t xml:space="preserve"> 33/2013</w:t>
      </w:r>
      <w:r w:rsidRPr="00FD3D23">
        <w:rPr>
          <w:rFonts w:eastAsia="SymbolMT" w:cs="Arial"/>
          <w:color w:val="000000"/>
        </w:rPr>
        <w:t xml:space="preserve">; </w:t>
      </w:r>
    </w:p>
    <w:p w14:paraId="29E46302" w14:textId="77777777" w:rsidR="00FD3D23" w:rsidRDefault="00FD3D23" w:rsidP="00951F69">
      <w:pPr>
        <w:numPr>
          <w:ilvl w:val="0"/>
          <w:numId w:val="28"/>
        </w:numPr>
        <w:contextualSpacing/>
        <w:jc w:val="both"/>
        <w:rPr>
          <w:rFonts w:eastAsia="SymbolMT" w:cs="Arial"/>
          <w:color w:val="000000"/>
        </w:rPr>
      </w:pPr>
      <w:r w:rsidRPr="00FD3D23">
        <w:rPr>
          <w:rFonts w:eastAsia="SymbolMT" w:cs="Arial"/>
          <w:color w:val="000000"/>
        </w:rPr>
        <w:t xml:space="preserve">Accesso generalizzato, ovvero il diritto di chiunque di accedere a dati e documenti detenuti dall'ente, ulteriori rispetto a quelli sottoposti ad obbligo di pubblicazione, nel rispetto dei limiti relativi alla tutela degli interessi giuridicamente rilevanti secondo le previsioni dell’art.2bis e dell’art. 5, co.  2 e 5 bis del </w:t>
      </w:r>
      <w:r w:rsidR="00286744">
        <w:rPr>
          <w:rFonts w:eastAsia="SymbolMT" w:cs="Arial"/>
          <w:color w:val="000000"/>
        </w:rPr>
        <w:t>D.lgs. 33/2013</w:t>
      </w:r>
      <w:r w:rsidR="00AB4283">
        <w:rPr>
          <w:rFonts w:eastAsia="SymbolMT" w:cs="Arial"/>
          <w:color w:val="000000"/>
        </w:rPr>
        <w:t>.</w:t>
      </w:r>
    </w:p>
    <w:bookmarkEnd w:id="74"/>
    <w:p w14:paraId="29E46303" w14:textId="77777777" w:rsidR="00FD3D23" w:rsidRDefault="00FD3D23" w:rsidP="00FD3D23">
      <w:pPr>
        <w:rPr>
          <w:rFonts w:eastAsia="SymbolMT"/>
        </w:rPr>
      </w:pPr>
    </w:p>
    <w:p w14:paraId="29E46304" w14:textId="77777777" w:rsidR="00A66100" w:rsidRPr="00FD3D23" w:rsidRDefault="00A66100" w:rsidP="00FD3D23">
      <w:pPr>
        <w:rPr>
          <w:rFonts w:eastAsia="SymbolMT"/>
        </w:rPr>
      </w:pPr>
      <w:r>
        <w:rPr>
          <w:rFonts w:eastAsia="SymbolMT"/>
        </w:rPr>
        <w:t>Le richieste dei diritti di accesso vengono registrate dall’Ordine in apposito Registro.</w:t>
      </w:r>
    </w:p>
    <w:p w14:paraId="29E46305" w14:textId="77777777" w:rsidR="008276E4" w:rsidRPr="008276E4" w:rsidRDefault="008276E4" w:rsidP="005C1AA2">
      <w:pPr>
        <w:pStyle w:val="Titolo2"/>
      </w:pPr>
      <w:bookmarkStart w:id="75" w:name="_Toc157022139"/>
      <w:r w:rsidRPr="008276E4">
        <w:t>Accesso Civico</w:t>
      </w:r>
      <w:r w:rsidR="00286744">
        <w:t xml:space="preserve"> semplice</w:t>
      </w:r>
      <w:bookmarkEnd w:id="75"/>
    </w:p>
    <w:p w14:paraId="29E46306" w14:textId="77777777" w:rsidR="008276E4" w:rsidRPr="0007752A" w:rsidRDefault="00CD0DC5" w:rsidP="00CD0DC5">
      <w:pPr>
        <w:contextualSpacing/>
        <w:jc w:val="both"/>
        <w:rPr>
          <w:rFonts w:eastAsia="SymbolMT" w:cs="Arial"/>
          <w:color w:val="000000"/>
        </w:rPr>
      </w:pPr>
      <w:r w:rsidRPr="0007752A">
        <w:rPr>
          <w:rFonts w:eastAsia="SymbolMT" w:cs="Arial"/>
          <w:color w:val="000000"/>
        </w:rPr>
        <w:t>La richiesta di accesso civico deve essere presentata al R</w:t>
      </w:r>
      <w:r w:rsidR="00901E8A">
        <w:rPr>
          <w:rFonts w:eastAsia="SymbolMT" w:cs="Arial"/>
          <w:color w:val="000000"/>
        </w:rPr>
        <w:t>PCT</w:t>
      </w:r>
      <w:r w:rsidRPr="0007752A">
        <w:rPr>
          <w:rFonts w:eastAsia="SymbolMT" w:cs="Arial"/>
          <w:color w:val="000000"/>
        </w:rPr>
        <w:t>. Le modalità di rich</w:t>
      </w:r>
      <w:r w:rsidR="00901E8A">
        <w:rPr>
          <w:rFonts w:eastAsia="SymbolMT" w:cs="Arial"/>
          <w:color w:val="000000"/>
        </w:rPr>
        <w:t xml:space="preserve">iesta sono rappresentate nella </w:t>
      </w:r>
      <w:r w:rsidR="00901E8A" w:rsidRPr="0007752A">
        <w:rPr>
          <w:rFonts w:eastAsia="SymbolMT" w:cs="Arial"/>
          <w:color w:val="000000"/>
        </w:rPr>
        <w:t xml:space="preserve">sezione </w:t>
      </w:r>
      <w:r w:rsidR="00901E8A">
        <w:rPr>
          <w:rFonts w:eastAsia="SymbolMT" w:cs="Arial"/>
          <w:color w:val="000000"/>
        </w:rPr>
        <w:t>“Amministrazione</w:t>
      </w:r>
      <w:r w:rsidRPr="0007752A">
        <w:rPr>
          <w:rFonts w:eastAsia="SymbolMT" w:cs="Arial"/>
          <w:color w:val="000000"/>
        </w:rPr>
        <w:t xml:space="preserve"> Trasparente/Altri contenuti/Accesso civico” del sito istituzionale. Ricevuta la richiesta, il Re</w:t>
      </w:r>
      <w:r w:rsidR="002C3DA4">
        <w:rPr>
          <w:rFonts w:eastAsia="SymbolMT" w:cs="Arial"/>
          <w:color w:val="000000"/>
        </w:rPr>
        <w:t>sponsabile</w:t>
      </w:r>
      <w:r w:rsidRPr="0007752A">
        <w:rPr>
          <w:rFonts w:eastAsia="SymbolMT" w:cs="Arial"/>
          <w:color w:val="000000"/>
        </w:rPr>
        <w:t xml:space="preserve"> si adopera, anche con i competenti uffici, affinché il documento, l’informazione o il dato richiesto, sia pubblicato nel sito e comunica al richiedente l’avvenuta pubblicazione indicando il collegamento ipertestuale a quanto richiesto. Laddove al Referente risulti che il documento/dato/</w:t>
      </w:r>
      <w:r w:rsidR="004C5E60">
        <w:rPr>
          <w:rFonts w:eastAsia="SymbolMT" w:cs="Arial"/>
          <w:color w:val="000000"/>
        </w:rPr>
        <w:t>i</w:t>
      </w:r>
      <w:r w:rsidRPr="0007752A">
        <w:rPr>
          <w:rFonts w:eastAsia="SymbolMT" w:cs="Arial"/>
          <w:color w:val="000000"/>
        </w:rPr>
        <w:t>nformazione sia stato già pubblicato, questi indica al richiedente il relativo collegamento ipertestuale. 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e al RPCT Unico, e indicando il relativo collegamento istituzionale</w:t>
      </w:r>
      <w:r w:rsidR="004C5E60">
        <w:rPr>
          <w:rFonts w:eastAsia="SymbolMT" w:cs="Arial"/>
          <w:color w:val="000000"/>
        </w:rPr>
        <w:t>.</w:t>
      </w:r>
      <w:r w:rsidRPr="0007752A">
        <w:rPr>
          <w:rFonts w:eastAsia="SymbolMT" w:cs="Arial"/>
          <w:color w:val="000000"/>
        </w:rPr>
        <w:t xml:space="preserve"> Il titolare del potere sostituivo dell’Ordine territoriale </w:t>
      </w:r>
      <w:r w:rsidR="002C3DA4" w:rsidRPr="0007752A">
        <w:rPr>
          <w:rFonts w:eastAsia="SymbolMT" w:cs="Arial"/>
          <w:color w:val="000000"/>
        </w:rPr>
        <w:t xml:space="preserve">degli Ingegneri </w:t>
      </w:r>
      <w:r w:rsidRPr="0007752A">
        <w:rPr>
          <w:rFonts w:eastAsia="SymbolMT" w:cs="Arial"/>
          <w:color w:val="000000"/>
        </w:rPr>
        <w:t xml:space="preserve">di </w:t>
      </w:r>
      <w:r w:rsidR="002C3DA4">
        <w:rPr>
          <w:rFonts w:eastAsia="SymbolMT" w:cs="Arial"/>
          <w:color w:val="000000"/>
        </w:rPr>
        <w:t>Cuneo</w:t>
      </w:r>
      <w:r w:rsidRPr="0007752A">
        <w:rPr>
          <w:rFonts w:eastAsia="SymbolMT" w:cs="Arial"/>
          <w:color w:val="000000"/>
        </w:rPr>
        <w:t xml:space="preserve"> è il Segretario dell’Ordine </w:t>
      </w:r>
      <w:r w:rsidR="002C3DA4">
        <w:rPr>
          <w:rFonts w:eastAsia="SymbolMT" w:cs="Arial"/>
          <w:color w:val="000000"/>
        </w:rPr>
        <w:t>stesso</w:t>
      </w:r>
      <w:r w:rsidRPr="0007752A">
        <w:rPr>
          <w:rFonts w:eastAsia="SymbolMT" w:cs="Arial"/>
          <w:color w:val="000000"/>
        </w:rPr>
        <w:t xml:space="preserve">. I riferimenti sia del Referente territoriale che del titolare del potere sostitutivo, ai fini dell’esercizio dell’accesso civico, sono reperibili nel sito istituzionale, </w:t>
      </w:r>
      <w:r w:rsidR="002C3DA4" w:rsidRPr="0007752A">
        <w:rPr>
          <w:rFonts w:eastAsia="SymbolMT" w:cs="Arial"/>
          <w:color w:val="000000"/>
        </w:rPr>
        <w:t xml:space="preserve">sezione </w:t>
      </w:r>
      <w:r w:rsidR="002C3DA4">
        <w:rPr>
          <w:rFonts w:eastAsia="SymbolMT" w:cs="Arial"/>
          <w:color w:val="000000"/>
        </w:rPr>
        <w:t>“Amministrazione</w:t>
      </w:r>
      <w:r w:rsidRPr="0007752A">
        <w:rPr>
          <w:rFonts w:eastAsia="SymbolMT" w:cs="Arial"/>
          <w:color w:val="000000"/>
        </w:rPr>
        <w:t xml:space="preserve"> trasparente/altri contenuti/accesso civico”.</w:t>
      </w:r>
    </w:p>
    <w:p w14:paraId="29E46307" w14:textId="77777777" w:rsidR="008276E4" w:rsidRPr="005E3FF4" w:rsidRDefault="008276E4" w:rsidP="005C1AA2">
      <w:pPr>
        <w:pStyle w:val="Titolo2"/>
      </w:pPr>
      <w:bookmarkStart w:id="76" w:name="_Toc157022140"/>
      <w:r w:rsidRPr="005E3FF4">
        <w:lastRenderedPageBreak/>
        <w:t>Accesso civico generalizzato</w:t>
      </w:r>
      <w:bookmarkEnd w:id="76"/>
    </w:p>
    <w:p w14:paraId="29E46308" w14:textId="77777777" w:rsidR="00CD0DC5" w:rsidRPr="0007752A" w:rsidRDefault="00CD0DC5" w:rsidP="00CD0DC5">
      <w:pPr>
        <w:jc w:val="both"/>
        <w:rPr>
          <w:rFonts w:eastAsia="SymbolMT"/>
          <w:color w:val="000000"/>
        </w:rPr>
      </w:pPr>
      <w:r w:rsidRPr="0007752A">
        <w:rPr>
          <w:rFonts w:eastAsia="SymbolMT"/>
          <w:color w:val="000000"/>
        </w:rPr>
        <w:t xml:space="preserve">La richiesta di accesso civico generalizzato ha ad oggetto dati e documenti </w:t>
      </w:r>
      <w:r w:rsidR="002C3DA4" w:rsidRPr="0007752A">
        <w:rPr>
          <w:rFonts w:eastAsia="SymbolMT"/>
          <w:color w:val="000000"/>
        </w:rPr>
        <w:t xml:space="preserve">ulteriori </w:t>
      </w:r>
      <w:r w:rsidRPr="0007752A">
        <w:rPr>
          <w:rFonts w:eastAsia="SymbolMT"/>
          <w:color w:val="000000"/>
        </w:rPr>
        <w:t xml:space="preserve">detenuti dall’ente rispetto a quelli c.d. a pubblicazione obbligatoria e deve essere presentata alla Segreteria dell’Ordine con le modalità descritte nella Sezione </w:t>
      </w:r>
      <w:r w:rsidR="002C3DA4">
        <w:rPr>
          <w:rFonts w:eastAsia="SymbolMT"/>
          <w:color w:val="000000"/>
        </w:rPr>
        <w:t>“</w:t>
      </w:r>
      <w:r w:rsidRPr="0007752A">
        <w:rPr>
          <w:rFonts w:eastAsia="SymbolMT"/>
          <w:color w:val="000000"/>
        </w:rPr>
        <w:t>Amministrazione Trasparente/Altri contenuti/accesso civico</w:t>
      </w:r>
      <w:r w:rsidR="002C3DA4">
        <w:rPr>
          <w:rFonts w:eastAsia="SymbolMT"/>
          <w:color w:val="000000"/>
        </w:rPr>
        <w:t>”</w:t>
      </w:r>
      <w:r w:rsidRPr="0007752A">
        <w:rPr>
          <w:rFonts w:eastAsia="SymbolMT"/>
          <w:color w:val="000000"/>
        </w:rPr>
        <w:t xml:space="preserve"> concernente dati e documenti ulteriori. </w:t>
      </w:r>
    </w:p>
    <w:p w14:paraId="29E46309" w14:textId="77777777" w:rsidR="00CD0DC5" w:rsidRPr="0007752A" w:rsidRDefault="00CD0DC5" w:rsidP="00CD0DC5">
      <w:pPr>
        <w:jc w:val="both"/>
        <w:rPr>
          <w:rFonts w:eastAsia="SymbolMT"/>
          <w:color w:val="000000"/>
        </w:rPr>
      </w:pPr>
      <w:r w:rsidRPr="0007752A">
        <w:rPr>
          <w:rFonts w:eastAsia="SymbolMT"/>
          <w:color w:val="000000"/>
        </w:rPr>
        <w:t xml:space="preserve">In conformità all’art. 5 comma 2 del </w:t>
      </w:r>
      <w:proofErr w:type="spellStart"/>
      <w:r w:rsidRPr="0007752A">
        <w:rPr>
          <w:rFonts w:eastAsia="SymbolMT"/>
          <w:color w:val="000000"/>
        </w:rPr>
        <w:t>D.Lgs.</w:t>
      </w:r>
      <w:proofErr w:type="spellEnd"/>
      <w:r w:rsidRPr="0007752A">
        <w:rPr>
          <w:rFonts w:eastAsia="SymbolMT"/>
          <w:color w:val="000000"/>
        </w:rPr>
        <w:t xml:space="preserve"> 33/2013: </w:t>
      </w:r>
    </w:p>
    <w:p w14:paraId="29E4630A"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Chiunque ha diritto di accedere ai dati e ai documenti dell’ente nel rispetto dei limiti relativi alla tutela di interessi giuridicamente rilevanti secondo quanto previsto dall'articolo 5-bis che disciplina altresì le ipotesi di rifiuto, differimento o limitazione dell’accesso; </w:t>
      </w:r>
    </w:p>
    <w:p w14:paraId="29E4630B"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L'istanza può essere trasmessa per via telematica secondo le modalità previste dal </w:t>
      </w:r>
      <w:proofErr w:type="spellStart"/>
      <w:r w:rsidRPr="0007752A">
        <w:rPr>
          <w:rFonts w:eastAsia="SymbolMT"/>
          <w:color w:val="000000"/>
        </w:rPr>
        <w:t>D.Lgs.</w:t>
      </w:r>
      <w:proofErr w:type="spellEnd"/>
      <w:r w:rsidRPr="0007752A">
        <w:rPr>
          <w:rFonts w:eastAsia="SymbolMT"/>
          <w:color w:val="000000"/>
        </w:rPr>
        <w:t xml:space="preserve"> 82/2005 – art. 65; </w:t>
      </w:r>
    </w:p>
    <w:p w14:paraId="29E4630C"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Il rilascio di dati o documenti in formato elettronico o cartaceo è gratuito, salvo il rimborso del costo effettivamente sostenuto e documentato dall'amministrazione per la riproduzione su supporti materiali; </w:t>
      </w:r>
    </w:p>
    <w:p w14:paraId="29E4630D"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Il procedimento di accesso civico deve concludersi con provvedimento espresso e motivato nel termine di trenta giorni dalla presentazione dell'istanza con la comunicazione al richiedente e agli eventuali controinteressati; </w:t>
      </w:r>
    </w:p>
    <w:p w14:paraId="29E4630E"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 </w:t>
      </w:r>
    </w:p>
    <w:p w14:paraId="29E4630F" w14:textId="77777777" w:rsidR="00CD0DC5" w:rsidRPr="0007752A" w:rsidRDefault="00CD0DC5" w:rsidP="00951F69">
      <w:pPr>
        <w:pStyle w:val="Paragrafoelenco"/>
        <w:numPr>
          <w:ilvl w:val="0"/>
          <w:numId w:val="18"/>
        </w:numPr>
        <w:jc w:val="both"/>
        <w:rPr>
          <w:rFonts w:eastAsia="SymbolMT"/>
          <w:color w:val="000000"/>
        </w:rPr>
      </w:pPr>
      <w:r w:rsidRPr="0007752A">
        <w:rPr>
          <w:rFonts w:eastAsia="SymbolMT"/>
          <w:color w:val="00000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29E46310" w14:textId="77777777" w:rsidR="008770EE" w:rsidRDefault="008770EE" w:rsidP="00CD0DC5">
      <w:pPr>
        <w:jc w:val="both"/>
        <w:rPr>
          <w:rFonts w:eastAsia="SymbolMT"/>
          <w:color w:val="000000"/>
        </w:rPr>
      </w:pPr>
    </w:p>
    <w:p w14:paraId="29E46311" w14:textId="77777777" w:rsidR="00CD0DC5" w:rsidRPr="0007752A" w:rsidRDefault="00CD0DC5" w:rsidP="00CD0DC5">
      <w:pPr>
        <w:jc w:val="both"/>
        <w:rPr>
          <w:rFonts w:eastAsia="SymbolMT"/>
          <w:color w:val="000000"/>
        </w:rPr>
      </w:pPr>
      <w:r w:rsidRPr="0007752A">
        <w:rPr>
          <w:rFonts w:eastAsia="SymbolMT"/>
          <w:color w:val="000000"/>
        </w:rPr>
        <w:t xml:space="preserve">Non sono ammissibili: </w:t>
      </w:r>
    </w:p>
    <w:p w14:paraId="29E46312" w14:textId="77777777" w:rsidR="00CD0DC5" w:rsidRPr="0007752A" w:rsidRDefault="00CD0DC5" w:rsidP="00951F69">
      <w:pPr>
        <w:pStyle w:val="Paragrafoelenco"/>
        <w:numPr>
          <w:ilvl w:val="0"/>
          <w:numId w:val="22"/>
        </w:numPr>
        <w:jc w:val="both"/>
        <w:rPr>
          <w:rFonts w:eastAsia="SymbolMT"/>
          <w:color w:val="000000"/>
        </w:rPr>
      </w:pPr>
      <w:r w:rsidRPr="0007752A">
        <w:rPr>
          <w:rFonts w:eastAsia="SymbolMT"/>
          <w:color w:val="000000"/>
        </w:rPr>
        <w:t>richieste meramente esplorative, ovvero volte a scoprire di quali informazioni l’ente</w:t>
      </w:r>
      <w:r w:rsidR="0019629F">
        <w:rPr>
          <w:rFonts w:eastAsia="SymbolMT"/>
          <w:color w:val="000000"/>
        </w:rPr>
        <w:t xml:space="preserve"> dispone;</w:t>
      </w:r>
    </w:p>
    <w:p w14:paraId="29E46313" w14:textId="77777777" w:rsidR="00CD0DC5" w:rsidRPr="0007752A" w:rsidRDefault="00CD0DC5" w:rsidP="00951F69">
      <w:pPr>
        <w:pStyle w:val="Paragrafoelenco"/>
        <w:numPr>
          <w:ilvl w:val="0"/>
          <w:numId w:val="22"/>
        </w:numPr>
        <w:jc w:val="both"/>
        <w:rPr>
          <w:rFonts w:eastAsia="SymbolMT"/>
          <w:color w:val="000000"/>
        </w:rPr>
      </w:pPr>
      <w:r w:rsidRPr="0007752A">
        <w:rPr>
          <w:rFonts w:eastAsia="SymbolMT"/>
          <w:color w:val="000000"/>
        </w:rPr>
        <w:t>richieste generiche, che non consentano l’individuazione del dato, de</w:t>
      </w:r>
      <w:r w:rsidR="002C3DA4">
        <w:rPr>
          <w:rFonts w:eastAsia="SymbolMT"/>
          <w:color w:val="000000"/>
        </w:rPr>
        <w:t>l</w:t>
      </w:r>
      <w:r w:rsidR="0019629F">
        <w:rPr>
          <w:rFonts w:eastAsia="SymbolMT"/>
          <w:color w:val="000000"/>
        </w:rPr>
        <w:t xml:space="preserve"> documento o dell’informazione;</w:t>
      </w:r>
    </w:p>
    <w:p w14:paraId="29E46314" w14:textId="77777777" w:rsidR="00CD0DC5" w:rsidRPr="0007752A" w:rsidRDefault="00CD0DC5" w:rsidP="00951F69">
      <w:pPr>
        <w:pStyle w:val="Paragrafoelenco"/>
        <w:numPr>
          <w:ilvl w:val="0"/>
          <w:numId w:val="22"/>
        </w:numPr>
        <w:jc w:val="both"/>
        <w:rPr>
          <w:rFonts w:eastAsia="SymbolMT"/>
          <w:color w:val="000000"/>
        </w:rPr>
      </w:pPr>
      <w:r w:rsidRPr="0007752A">
        <w:rPr>
          <w:rFonts w:eastAsia="SymbolMT"/>
          <w:color w:val="000000"/>
        </w:rPr>
        <w:t>richieste per un numero manifestam</w:t>
      </w:r>
      <w:r w:rsidR="0019629F">
        <w:rPr>
          <w:rFonts w:eastAsia="SymbolMT"/>
          <w:color w:val="000000"/>
        </w:rPr>
        <w:t>ente irragionevole di documenti.</w:t>
      </w:r>
    </w:p>
    <w:p w14:paraId="29E46315" w14:textId="77777777" w:rsidR="00CD0DC5" w:rsidRPr="0007752A" w:rsidRDefault="00CD0DC5" w:rsidP="00CD0DC5">
      <w:pPr>
        <w:jc w:val="both"/>
        <w:rPr>
          <w:rFonts w:eastAsia="SymbolMT"/>
          <w:color w:val="000000"/>
        </w:rPr>
      </w:pPr>
      <w:r w:rsidRPr="0007752A">
        <w:rPr>
          <w:rFonts w:eastAsia="SymbolMT"/>
          <w:color w:val="000000"/>
        </w:rPr>
        <w:t xml:space="preserve"> </w:t>
      </w:r>
    </w:p>
    <w:p w14:paraId="29E46316" w14:textId="77777777" w:rsidR="00DA4E0E" w:rsidRPr="0007752A" w:rsidRDefault="00CD0DC5" w:rsidP="00CD0DC5">
      <w:pPr>
        <w:jc w:val="both"/>
        <w:rPr>
          <w:rFonts w:eastAsia="SymbolMT"/>
          <w:color w:val="000000"/>
        </w:rPr>
      </w:pPr>
      <w:r w:rsidRPr="0007752A">
        <w:rPr>
          <w:rFonts w:eastAsia="SymbolMT"/>
          <w:color w:val="000000"/>
        </w:rPr>
        <w:t xml:space="preserve">L’accesso civico generalizzato è gestito dal Consiglio dell’Ordine secondo le previsioni di legge. Le limitazioni e le esclusioni all’accesso civico generalizzato, di cui agli artt. 5 bis e 5 ter del </w:t>
      </w:r>
      <w:proofErr w:type="spellStart"/>
      <w:r w:rsidRPr="0007752A">
        <w:rPr>
          <w:rFonts w:eastAsia="SymbolMT"/>
          <w:color w:val="000000"/>
        </w:rPr>
        <w:t>D.Lgs.</w:t>
      </w:r>
      <w:proofErr w:type="spellEnd"/>
      <w:r w:rsidRPr="0007752A">
        <w:rPr>
          <w:rFonts w:eastAsia="SymbolMT"/>
          <w:color w:val="000000"/>
        </w:rPr>
        <w:t xml:space="preserve"> 33/2013 seguono il regime di limitazioni ed esclusioni già previsto per l’accesso civico documentale</w:t>
      </w:r>
      <w:r w:rsidR="0019629F">
        <w:rPr>
          <w:rFonts w:eastAsia="SymbolMT"/>
          <w:color w:val="000000"/>
        </w:rPr>
        <w:t>.</w:t>
      </w:r>
    </w:p>
    <w:p w14:paraId="29E46317" w14:textId="77777777" w:rsidR="008276E4" w:rsidRPr="00DA4E0E" w:rsidRDefault="008276E4" w:rsidP="005C1AA2">
      <w:pPr>
        <w:pStyle w:val="Titolo2"/>
      </w:pPr>
      <w:bookmarkStart w:id="77" w:name="_Toc157022141"/>
      <w:r w:rsidRPr="00DA4E0E">
        <w:t xml:space="preserve">Accesso </w:t>
      </w:r>
      <w:r w:rsidR="002C630D">
        <w:t>ai documenti amministrativi</w:t>
      </w:r>
      <w:bookmarkEnd w:id="77"/>
    </w:p>
    <w:p w14:paraId="29E46318" w14:textId="77777777" w:rsidR="00CD0DC5" w:rsidRPr="0007752A" w:rsidRDefault="00CD0DC5" w:rsidP="008276E4">
      <w:pPr>
        <w:jc w:val="both"/>
        <w:rPr>
          <w:rFonts w:eastAsia="SymbolMT"/>
          <w:color w:val="000000"/>
        </w:rPr>
      </w:pPr>
      <w:r w:rsidRPr="0007752A">
        <w:rPr>
          <w:rFonts w:eastAsia="SymbolMT"/>
          <w:color w:val="00000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 regolamento approvato d</w:t>
      </w:r>
      <w:r w:rsidR="002C3DA4">
        <w:rPr>
          <w:rFonts w:eastAsia="SymbolMT"/>
          <w:color w:val="000000"/>
        </w:rPr>
        <w:t>all’Ordine</w:t>
      </w:r>
      <w:r w:rsidRPr="0007752A">
        <w:rPr>
          <w:rFonts w:eastAsia="SymbolMT"/>
          <w:color w:val="000000"/>
        </w:rPr>
        <w:t>. Il regime di limitazioni e di esclusioni di cui al Regolamento</w:t>
      </w:r>
      <w:r w:rsidR="002C3DA4">
        <w:rPr>
          <w:rFonts w:eastAsia="SymbolMT"/>
          <w:color w:val="000000"/>
        </w:rPr>
        <w:t xml:space="preserve"> ed</w:t>
      </w:r>
      <w:r w:rsidRPr="0007752A">
        <w:rPr>
          <w:rFonts w:eastAsia="SymbolMT"/>
          <w:color w:val="000000"/>
        </w:rPr>
        <w:t xml:space="preserve"> alla normativa si applica in quanto compatibile anche all’accesso generalizzato</w:t>
      </w:r>
      <w:r w:rsidR="002C3DA4">
        <w:rPr>
          <w:rFonts w:eastAsia="SymbolMT"/>
          <w:color w:val="000000"/>
        </w:rPr>
        <w:t>.</w:t>
      </w:r>
    </w:p>
    <w:p w14:paraId="29E46319" w14:textId="77777777" w:rsidR="008276E4" w:rsidRPr="008770EE" w:rsidRDefault="008276E4" w:rsidP="008276E4">
      <w:pPr>
        <w:contextualSpacing/>
        <w:jc w:val="both"/>
        <w:rPr>
          <w:rFonts w:ascii="Calibri" w:eastAsia="SymbolMT" w:hAnsi="Calibri" w:cs="Arial"/>
          <w:color w:val="000000"/>
          <w:sz w:val="10"/>
          <w:szCs w:val="10"/>
        </w:rPr>
      </w:pPr>
      <w:r w:rsidRPr="008276E4">
        <w:rPr>
          <w:rFonts w:ascii="Calibri" w:eastAsia="SymbolMT" w:hAnsi="Calibri" w:cs="Arial"/>
          <w:b/>
          <w:color w:val="000000"/>
        </w:rPr>
        <w:br w:type="page"/>
      </w:r>
    </w:p>
    <w:p w14:paraId="29E4631A" w14:textId="77777777" w:rsidR="008276E4" w:rsidRPr="008276E4" w:rsidRDefault="002C3DA4" w:rsidP="001F5100">
      <w:pPr>
        <w:pStyle w:val="Titolo"/>
        <w:rPr>
          <w:rFonts w:eastAsia="SymbolMT"/>
        </w:rPr>
      </w:pPr>
      <w:bookmarkStart w:id="78" w:name="_Toc472955250"/>
      <w:bookmarkStart w:id="79" w:name="_Toc157022142"/>
      <w:r>
        <w:rPr>
          <w:rFonts w:eastAsia="SymbolMT"/>
        </w:rPr>
        <w:lastRenderedPageBreak/>
        <w:t xml:space="preserve">Allegati al PTPC </w:t>
      </w:r>
      <w:r w:rsidR="00026621">
        <w:rPr>
          <w:rFonts w:eastAsia="SymbolMT"/>
        </w:rPr>
        <w:t xml:space="preserve">2022-2024 </w:t>
      </w:r>
      <w:r w:rsidR="008276E4" w:rsidRPr="008276E4">
        <w:rPr>
          <w:rFonts w:eastAsia="SymbolMT"/>
        </w:rPr>
        <w:t>dell’Ordine degli Ingegneri della Provincia di Cuneo</w:t>
      </w:r>
      <w:bookmarkEnd w:id="78"/>
      <w:bookmarkEnd w:id="79"/>
    </w:p>
    <w:p w14:paraId="29E4631B" w14:textId="77777777" w:rsidR="008276E4" w:rsidRDefault="008276E4" w:rsidP="008276E4">
      <w:pPr>
        <w:contextualSpacing/>
        <w:jc w:val="both"/>
        <w:rPr>
          <w:rFonts w:eastAsia="SymbolMT" w:cs="Arial"/>
          <w:color w:val="000000"/>
          <w:sz w:val="22"/>
          <w:szCs w:val="22"/>
        </w:rPr>
      </w:pPr>
    </w:p>
    <w:p w14:paraId="29E4631C" w14:textId="1199C92A" w:rsidR="00CC156E" w:rsidRDefault="00CC156E" w:rsidP="00490907">
      <w:pPr>
        <w:numPr>
          <w:ilvl w:val="0"/>
          <w:numId w:val="29"/>
        </w:numPr>
        <w:spacing w:after="200" w:line="276" w:lineRule="auto"/>
        <w:jc w:val="both"/>
        <w:rPr>
          <w:rFonts w:eastAsia="SymbolMT" w:cs="Arial"/>
          <w:color w:val="000000"/>
          <w:sz w:val="22"/>
          <w:szCs w:val="22"/>
        </w:rPr>
      </w:pPr>
      <w:r w:rsidRPr="00CC156E">
        <w:rPr>
          <w:rFonts w:eastAsia="SymbolMT" w:cs="Arial"/>
          <w:color w:val="000000"/>
          <w:sz w:val="22"/>
          <w:szCs w:val="22"/>
        </w:rPr>
        <w:t xml:space="preserve">Allegato 1 </w:t>
      </w:r>
      <w:r w:rsidR="00490907">
        <w:rPr>
          <w:rFonts w:eastAsia="SymbolMT" w:cs="Arial"/>
          <w:color w:val="000000"/>
          <w:sz w:val="22"/>
          <w:szCs w:val="22"/>
        </w:rPr>
        <w:t xml:space="preserve">- </w:t>
      </w:r>
      <w:r w:rsidRPr="00CC156E">
        <w:rPr>
          <w:rFonts w:eastAsia="SymbolMT" w:cs="Arial"/>
          <w:color w:val="000000"/>
          <w:sz w:val="22"/>
          <w:szCs w:val="22"/>
        </w:rPr>
        <w:t xml:space="preserve">Piano annuale di formazione </w:t>
      </w:r>
      <w:r w:rsidR="00B17164">
        <w:rPr>
          <w:rFonts w:eastAsia="SymbolMT" w:cs="Arial"/>
          <w:color w:val="000000"/>
          <w:sz w:val="22"/>
          <w:szCs w:val="22"/>
        </w:rPr>
        <w:t>2024</w:t>
      </w:r>
    </w:p>
    <w:p w14:paraId="29E4631D" w14:textId="13D32163" w:rsidR="00766DF2" w:rsidRDefault="00766DF2" w:rsidP="00490907">
      <w:pPr>
        <w:numPr>
          <w:ilvl w:val="0"/>
          <w:numId w:val="29"/>
        </w:numPr>
        <w:spacing w:after="200" w:line="276" w:lineRule="auto"/>
        <w:jc w:val="both"/>
        <w:rPr>
          <w:rFonts w:eastAsia="SymbolMT" w:cs="Arial"/>
          <w:color w:val="000000"/>
          <w:sz w:val="22"/>
          <w:szCs w:val="22"/>
        </w:rPr>
      </w:pPr>
      <w:r w:rsidRPr="00766DF2">
        <w:rPr>
          <w:rFonts w:eastAsia="SymbolMT" w:cs="Arial"/>
          <w:color w:val="000000"/>
          <w:sz w:val="22"/>
          <w:szCs w:val="22"/>
        </w:rPr>
        <w:t xml:space="preserve">Allegato 2 - Elenco degli obblighi di pubblicazione e responsabili </w:t>
      </w:r>
      <w:r w:rsidR="00B17164">
        <w:rPr>
          <w:rFonts w:eastAsia="SymbolMT" w:cs="Arial"/>
          <w:color w:val="000000"/>
          <w:sz w:val="22"/>
          <w:szCs w:val="22"/>
        </w:rPr>
        <w:t>2024</w:t>
      </w:r>
    </w:p>
    <w:p w14:paraId="29E4631E" w14:textId="1B511ACF" w:rsidR="00AD6202" w:rsidRDefault="00AD6202" w:rsidP="00490907">
      <w:pPr>
        <w:numPr>
          <w:ilvl w:val="0"/>
          <w:numId w:val="29"/>
        </w:numPr>
        <w:spacing w:after="200" w:line="276" w:lineRule="auto"/>
        <w:jc w:val="both"/>
        <w:rPr>
          <w:rFonts w:eastAsia="SymbolMT" w:cs="Arial"/>
          <w:color w:val="000000"/>
          <w:sz w:val="22"/>
          <w:szCs w:val="22"/>
        </w:rPr>
      </w:pPr>
      <w:r>
        <w:rPr>
          <w:rFonts w:eastAsia="SymbolMT" w:cs="Arial"/>
          <w:color w:val="000000"/>
          <w:sz w:val="22"/>
          <w:szCs w:val="22"/>
        </w:rPr>
        <w:t xml:space="preserve">Allegato 3 – Valutazione del rischio </w:t>
      </w:r>
      <w:r w:rsidR="00B17164">
        <w:rPr>
          <w:rFonts w:eastAsia="SymbolMT" w:cs="Arial"/>
          <w:color w:val="000000"/>
          <w:sz w:val="22"/>
          <w:szCs w:val="22"/>
        </w:rPr>
        <w:t>2024</w:t>
      </w:r>
    </w:p>
    <w:p w14:paraId="29E4631F" w14:textId="32C76309" w:rsidR="008276E4" w:rsidRDefault="007F0C47" w:rsidP="008276E4">
      <w:pPr>
        <w:numPr>
          <w:ilvl w:val="0"/>
          <w:numId w:val="29"/>
        </w:numPr>
        <w:spacing w:after="200" w:line="276" w:lineRule="auto"/>
        <w:jc w:val="both"/>
        <w:rPr>
          <w:rFonts w:eastAsia="SymbolMT" w:cs="Arial"/>
          <w:color w:val="000000"/>
          <w:sz w:val="22"/>
          <w:szCs w:val="22"/>
        </w:rPr>
      </w:pPr>
      <w:r w:rsidRPr="007F0C47">
        <w:rPr>
          <w:rFonts w:eastAsia="SymbolMT" w:cs="Arial"/>
          <w:color w:val="000000"/>
          <w:sz w:val="22"/>
          <w:szCs w:val="22"/>
        </w:rPr>
        <w:t xml:space="preserve">Allegato 4 – Piano dei controlli </w:t>
      </w:r>
      <w:r w:rsidR="00B17164">
        <w:rPr>
          <w:rFonts w:eastAsia="SymbolMT" w:cs="Arial"/>
          <w:color w:val="000000"/>
          <w:sz w:val="22"/>
          <w:szCs w:val="22"/>
        </w:rPr>
        <w:t>2024</w:t>
      </w:r>
    </w:p>
    <w:p w14:paraId="29E46320" w14:textId="77777777" w:rsidR="009A0DBC" w:rsidRPr="00105619" w:rsidRDefault="009A0DBC" w:rsidP="007D60A5">
      <w:pPr>
        <w:tabs>
          <w:tab w:val="left" w:pos="12459"/>
        </w:tabs>
      </w:pPr>
    </w:p>
    <w:sectPr w:rsidR="009A0DBC" w:rsidRPr="00105619" w:rsidSect="008D3310">
      <w:headerReference w:type="first" r:id="rId17"/>
      <w:pgSz w:w="11906" w:h="16838"/>
      <w:pgMar w:top="1575" w:right="1134" w:bottom="1134" w:left="1134" w:header="708"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B783" w14:textId="77777777" w:rsidR="008D3310" w:rsidRDefault="008D3310">
      <w:r>
        <w:separator/>
      </w:r>
    </w:p>
  </w:endnote>
  <w:endnote w:type="continuationSeparator" w:id="0">
    <w:p w14:paraId="14D22C0B" w14:textId="77777777" w:rsidR="008D3310" w:rsidRDefault="008D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6" w14:textId="77777777" w:rsidR="001B6E5B" w:rsidRPr="00C619EF" w:rsidRDefault="001B6E5B" w:rsidP="00197502">
    <w:pPr>
      <w:pStyle w:val="Pidipagina"/>
      <w:ind w:right="360"/>
      <w:rPr>
        <w:color w:val="4472C4"/>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B" w14:textId="77777777" w:rsidR="001B6E5B" w:rsidRPr="00197502" w:rsidRDefault="001B6E5B" w:rsidP="00711387">
    <w:pPr>
      <w:pStyle w:val="Pidipagina"/>
      <w:pBdr>
        <w:top w:val="single" w:sz="4" w:space="1" w:color="4472C4"/>
      </w:pBdr>
      <w:ind w:right="360"/>
      <w:rPr>
        <w:color w:val="4472C4"/>
        <w:sz w:val="14"/>
        <w:szCs w:val="14"/>
      </w:rPr>
    </w:pPr>
    <w:r w:rsidRPr="00197502">
      <w:rPr>
        <w:color w:val="4472C4"/>
        <w:sz w:val="14"/>
        <w:szCs w:val="14"/>
      </w:rPr>
      <w:t>PROGRAMMA TRIENNALE PER LA PREVENZIONE DELLA CORRUZIONE, TRASPARENZA</w:t>
    </w:r>
  </w:p>
  <w:p w14:paraId="29E4632C" w14:textId="77777777" w:rsidR="001B6E5B" w:rsidRPr="00C619EF" w:rsidRDefault="001B6E5B" w:rsidP="00711387">
    <w:pPr>
      <w:pStyle w:val="Pidipagina"/>
      <w:framePr w:wrap="around" w:vAnchor="text" w:hAnchor="margin" w:xAlign="right" w:y="1"/>
      <w:rPr>
        <w:rStyle w:val="Numeropagina"/>
        <w:color w:val="4472C4"/>
      </w:rPr>
    </w:pPr>
    <w:r w:rsidRPr="00C619EF">
      <w:rPr>
        <w:rStyle w:val="Numeropagina"/>
        <w:color w:val="4472C4"/>
      </w:rPr>
      <w:fldChar w:fldCharType="begin"/>
    </w:r>
    <w:r w:rsidRPr="00C619EF">
      <w:rPr>
        <w:rStyle w:val="Numeropagina"/>
        <w:color w:val="4472C4"/>
      </w:rPr>
      <w:instrText xml:space="preserve">PAGE  </w:instrText>
    </w:r>
    <w:r w:rsidRPr="00C619EF">
      <w:rPr>
        <w:rStyle w:val="Numeropagina"/>
        <w:color w:val="4472C4"/>
      </w:rPr>
      <w:fldChar w:fldCharType="separate"/>
    </w:r>
    <w:r w:rsidR="005E3B47">
      <w:rPr>
        <w:rStyle w:val="Numeropagina"/>
        <w:noProof/>
        <w:color w:val="4472C4"/>
      </w:rPr>
      <w:t>20</w:t>
    </w:r>
    <w:r w:rsidRPr="00C619EF">
      <w:rPr>
        <w:rStyle w:val="Numeropagina"/>
        <w:color w:val="4472C4"/>
      </w:rPr>
      <w:fldChar w:fldCharType="end"/>
    </w:r>
  </w:p>
  <w:p w14:paraId="29E4632D" w14:textId="64455A81" w:rsidR="001B6E5B" w:rsidRPr="00C619EF" w:rsidRDefault="001B6E5B" w:rsidP="00197502">
    <w:pPr>
      <w:pStyle w:val="Pidipagina"/>
      <w:ind w:right="360"/>
      <w:rPr>
        <w:color w:val="4472C4"/>
        <w:sz w:val="14"/>
        <w:szCs w:val="14"/>
      </w:rPr>
    </w:pPr>
    <w:r w:rsidRPr="00197502">
      <w:rPr>
        <w:color w:val="4472C4"/>
        <w:sz w:val="14"/>
        <w:szCs w:val="14"/>
      </w:rPr>
      <w:t>DELL’ORDINE DEGLI INGEGNERI D</w:t>
    </w:r>
    <w:r>
      <w:rPr>
        <w:color w:val="4472C4"/>
        <w:sz w:val="14"/>
        <w:szCs w:val="14"/>
      </w:rPr>
      <w:t>ELLA PROV</w:t>
    </w:r>
    <w:r w:rsidRPr="00197502">
      <w:rPr>
        <w:color w:val="4472C4"/>
        <w:sz w:val="14"/>
        <w:szCs w:val="14"/>
      </w:rPr>
      <w:t>I</w:t>
    </w:r>
    <w:r>
      <w:rPr>
        <w:color w:val="4472C4"/>
        <w:sz w:val="14"/>
        <w:szCs w:val="14"/>
      </w:rPr>
      <w:t>NCIA DI</w:t>
    </w:r>
    <w:r w:rsidRPr="00197502">
      <w:rPr>
        <w:color w:val="4472C4"/>
        <w:sz w:val="14"/>
        <w:szCs w:val="14"/>
      </w:rPr>
      <w:t xml:space="preserve"> CUNEO (20</w:t>
    </w:r>
    <w:r>
      <w:rPr>
        <w:color w:val="4472C4"/>
        <w:sz w:val="14"/>
        <w:szCs w:val="14"/>
      </w:rPr>
      <w:t>2</w:t>
    </w:r>
    <w:r w:rsidR="00D91084">
      <w:rPr>
        <w:color w:val="4472C4"/>
        <w:sz w:val="14"/>
        <w:szCs w:val="14"/>
      </w:rPr>
      <w:t>3</w:t>
    </w:r>
    <w:r w:rsidRPr="00197502">
      <w:rPr>
        <w:color w:val="4472C4"/>
        <w:sz w:val="14"/>
        <w:szCs w:val="14"/>
      </w:rPr>
      <w:t xml:space="preserve"> – 202</w:t>
    </w:r>
    <w:r w:rsidR="00D91084">
      <w:rPr>
        <w:color w:val="4472C4"/>
        <w:sz w:val="14"/>
        <w:szCs w:val="14"/>
      </w:rPr>
      <w:t>5</w:t>
    </w:r>
    <w:r w:rsidRPr="00197502">
      <w:rPr>
        <w:color w:val="4472C4"/>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8AE" w14:textId="77777777" w:rsidR="008D3310" w:rsidRDefault="008D3310">
      <w:r>
        <w:separator/>
      </w:r>
    </w:p>
  </w:footnote>
  <w:footnote w:type="continuationSeparator" w:id="0">
    <w:p w14:paraId="127CE1A1" w14:textId="77777777" w:rsidR="008D3310" w:rsidRDefault="008D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5" w14:textId="77777777" w:rsidR="001B6E5B" w:rsidRPr="00E0145E" w:rsidRDefault="001B6E5B" w:rsidP="003B460D">
    <w:pPr>
      <w:pStyle w:val="Intestazione"/>
      <w:jc w:val="center"/>
      <w:rPr>
        <w:color w:val="0070C0"/>
      </w:rPr>
    </w:pPr>
    <w:r w:rsidRPr="00F21148">
      <w:rPr>
        <w:noProof/>
        <w:color w:val="0070C0"/>
      </w:rPr>
      <w:drawing>
        <wp:inline distT="0" distB="0" distL="0" distR="0" wp14:anchorId="29E46331" wp14:editId="29E46332">
          <wp:extent cx="905510" cy="880110"/>
          <wp:effectExtent l="0" t="0" r="0" b="0"/>
          <wp:docPr id="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8801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7" w14:textId="77777777" w:rsidR="001B6E5B" w:rsidRDefault="001B6E5B" w:rsidP="00595A50">
    <w:pPr>
      <w:pStyle w:val="Intestazione"/>
    </w:pPr>
    <w:r>
      <w:rPr>
        <w:noProof/>
      </w:rPr>
      <w:drawing>
        <wp:anchor distT="0" distB="0" distL="114300" distR="114300" simplePos="0" relativeHeight="251657216" behindDoc="1" locked="0" layoutInCell="1" allowOverlap="1" wp14:anchorId="29E46333" wp14:editId="29E46334">
          <wp:simplePos x="0" y="0"/>
          <wp:positionH relativeFrom="column">
            <wp:posOffset>5676900</wp:posOffset>
          </wp:positionH>
          <wp:positionV relativeFrom="paragraph">
            <wp:posOffset>-129540</wp:posOffset>
          </wp:positionV>
          <wp:extent cx="575945" cy="565785"/>
          <wp:effectExtent l="0" t="0" r="0" b="0"/>
          <wp:wrapNone/>
          <wp:docPr id="6" name="Immagin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46328" w14:textId="77777777" w:rsidR="001B6E5B" w:rsidRPr="00595A50" w:rsidRDefault="001B6E5B" w:rsidP="00595A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9" w14:textId="77777777" w:rsidR="001B6E5B" w:rsidRDefault="001B6E5B" w:rsidP="00197502">
    <w:pPr>
      <w:pStyle w:val="Intestazione"/>
    </w:pPr>
    <w:r>
      <w:rPr>
        <w:noProof/>
      </w:rPr>
      <w:drawing>
        <wp:anchor distT="0" distB="0" distL="114300" distR="114300" simplePos="0" relativeHeight="251656192" behindDoc="1" locked="0" layoutInCell="1" allowOverlap="1" wp14:anchorId="29E46335" wp14:editId="29E46336">
          <wp:simplePos x="0" y="0"/>
          <wp:positionH relativeFrom="column">
            <wp:posOffset>5676900</wp:posOffset>
          </wp:positionH>
          <wp:positionV relativeFrom="paragraph">
            <wp:posOffset>-129540</wp:posOffset>
          </wp:positionV>
          <wp:extent cx="575945" cy="565785"/>
          <wp:effectExtent l="0" t="0" r="0" b="0"/>
          <wp:wrapNone/>
          <wp:docPr id="5"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4632A" w14:textId="77777777" w:rsidR="001B6E5B" w:rsidRPr="00E0145E" w:rsidRDefault="001B6E5B" w:rsidP="008276E4">
    <w:pPr>
      <w:pStyle w:val="Intestazione"/>
      <w:jc w:val="right"/>
      <w:rPr>
        <w:color w:val="0070C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632E" w14:textId="77777777" w:rsidR="001B6E5B" w:rsidRDefault="001B6E5B" w:rsidP="00595A50">
    <w:pPr>
      <w:pStyle w:val="Intestazione"/>
    </w:pPr>
    <w:r>
      <w:rPr>
        <w:noProof/>
      </w:rPr>
      <w:drawing>
        <wp:anchor distT="0" distB="0" distL="114300" distR="114300" simplePos="0" relativeHeight="251658240" behindDoc="0" locked="0" layoutInCell="1" allowOverlap="1" wp14:anchorId="29E46337" wp14:editId="29E46338">
          <wp:simplePos x="0" y="0"/>
          <wp:positionH relativeFrom="margin">
            <wp:posOffset>9075420</wp:posOffset>
          </wp:positionH>
          <wp:positionV relativeFrom="paragraph">
            <wp:posOffset>-216535</wp:posOffset>
          </wp:positionV>
          <wp:extent cx="575945" cy="565785"/>
          <wp:effectExtent l="0" t="0" r="0" b="0"/>
          <wp:wrapNone/>
          <wp:docPr id="3"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4632F" w14:textId="77777777" w:rsidR="001B6E5B" w:rsidRDefault="001B6E5B" w:rsidP="00977D84">
    <w:pPr>
      <w:pStyle w:val="Intestazione"/>
    </w:pPr>
    <w:r>
      <w:rPr>
        <w:noProof/>
      </w:rPr>
      <w:drawing>
        <wp:anchor distT="0" distB="0" distL="114300" distR="114300" simplePos="0" relativeHeight="251659264" behindDoc="1" locked="0" layoutInCell="1" allowOverlap="1" wp14:anchorId="29E46339" wp14:editId="29E4633A">
          <wp:simplePos x="0" y="0"/>
          <wp:positionH relativeFrom="column">
            <wp:posOffset>5676900</wp:posOffset>
          </wp:positionH>
          <wp:positionV relativeFrom="paragraph">
            <wp:posOffset>-129540</wp:posOffset>
          </wp:positionV>
          <wp:extent cx="575945" cy="565785"/>
          <wp:effectExtent l="0" t="0" r="0" b="0"/>
          <wp:wrapNone/>
          <wp:docPr id="2" name="Immagin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46330" w14:textId="77777777" w:rsidR="001B6E5B" w:rsidRPr="00595A50" w:rsidRDefault="001B6E5B" w:rsidP="00595A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4F"/>
    <w:multiLevelType w:val="hybridMultilevel"/>
    <w:tmpl w:val="92FE9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202FB"/>
    <w:multiLevelType w:val="hybridMultilevel"/>
    <w:tmpl w:val="0BD42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3602D"/>
    <w:multiLevelType w:val="hybridMultilevel"/>
    <w:tmpl w:val="B7B89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D1C2C"/>
    <w:multiLevelType w:val="hybridMultilevel"/>
    <w:tmpl w:val="F39C7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258EC"/>
    <w:multiLevelType w:val="hybridMultilevel"/>
    <w:tmpl w:val="2CD08B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5F3FAF"/>
    <w:multiLevelType w:val="hybridMultilevel"/>
    <w:tmpl w:val="A1363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61522"/>
    <w:multiLevelType w:val="hybridMultilevel"/>
    <w:tmpl w:val="E98E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160831"/>
    <w:multiLevelType w:val="hybridMultilevel"/>
    <w:tmpl w:val="ADE2566E"/>
    <w:lvl w:ilvl="0" w:tplc="61184A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E4168"/>
    <w:multiLevelType w:val="hybridMultilevel"/>
    <w:tmpl w:val="D6F63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D23FE9"/>
    <w:multiLevelType w:val="hybridMultilevel"/>
    <w:tmpl w:val="121AB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C4D3B"/>
    <w:multiLevelType w:val="hybridMultilevel"/>
    <w:tmpl w:val="4738AF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377184"/>
    <w:multiLevelType w:val="hybridMultilevel"/>
    <w:tmpl w:val="2BE42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454DC9"/>
    <w:multiLevelType w:val="hybridMultilevel"/>
    <w:tmpl w:val="B9C66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086DAA"/>
    <w:multiLevelType w:val="hybridMultilevel"/>
    <w:tmpl w:val="9F646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351D8E"/>
    <w:multiLevelType w:val="hybridMultilevel"/>
    <w:tmpl w:val="32567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DD2233"/>
    <w:multiLevelType w:val="hybridMultilevel"/>
    <w:tmpl w:val="94BA3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E014B1"/>
    <w:multiLevelType w:val="hybridMultilevel"/>
    <w:tmpl w:val="02805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3B415D"/>
    <w:multiLevelType w:val="hybridMultilevel"/>
    <w:tmpl w:val="C26E6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F27D94"/>
    <w:multiLevelType w:val="multilevel"/>
    <w:tmpl w:val="B972C14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b/>
        <w:bCs/>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4F6C1638"/>
    <w:multiLevelType w:val="hybridMultilevel"/>
    <w:tmpl w:val="12D4AED8"/>
    <w:lvl w:ilvl="0" w:tplc="C15C79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1F4FAF"/>
    <w:multiLevelType w:val="multilevel"/>
    <w:tmpl w:val="66AC566A"/>
    <w:lvl w:ilvl="0">
      <w:start w:val="10"/>
      <w:numFmt w:val="decimal"/>
      <w:lvlText w:val="%1."/>
      <w:lvlJc w:val="left"/>
      <w:pPr>
        <w:ind w:left="555" w:hanging="555"/>
      </w:pPr>
      <w:rPr>
        <w:rFonts w:hint="default"/>
      </w:rPr>
    </w:lvl>
    <w:lvl w:ilvl="1">
      <w:start w:val="1"/>
      <w:numFmt w:val="decimal"/>
      <w:lvlText w:val="%1.%2."/>
      <w:lvlJc w:val="left"/>
      <w:pPr>
        <w:ind w:left="843" w:hanging="55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6" w15:restartNumberingAfterBreak="0">
    <w:nsid w:val="54EA6760"/>
    <w:multiLevelType w:val="hybridMultilevel"/>
    <w:tmpl w:val="93FC9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A73F5"/>
    <w:multiLevelType w:val="hybridMultilevel"/>
    <w:tmpl w:val="95A20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D31BD7"/>
    <w:multiLevelType w:val="hybridMultilevel"/>
    <w:tmpl w:val="6012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E4781"/>
    <w:multiLevelType w:val="hybridMultilevel"/>
    <w:tmpl w:val="B43C0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DA36C7"/>
    <w:multiLevelType w:val="hybridMultilevel"/>
    <w:tmpl w:val="6240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550097"/>
    <w:multiLevelType w:val="hybridMultilevel"/>
    <w:tmpl w:val="92C29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633BCA"/>
    <w:multiLevelType w:val="hybridMultilevel"/>
    <w:tmpl w:val="DA2C6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595CB8"/>
    <w:multiLevelType w:val="multilevel"/>
    <w:tmpl w:val="E2F8FC8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C8B6FDC"/>
    <w:multiLevelType w:val="hybridMultilevel"/>
    <w:tmpl w:val="1E1C5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B82ACD"/>
    <w:multiLevelType w:val="hybridMultilevel"/>
    <w:tmpl w:val="8D2EB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1D47FE"/>
    <w:multiLevelType w:val="hybridMultilevel"/>
    <w:tmpl w:val="96D044A4"/>
    <w:lvl w:ilvl="0" w:tplc="04100001">
      <w:start w:val="1"/>
      <w:numFmt w:val="bullet"/>
      <w:lvlText w:val=""/>
      <w:lvlJc w:val="left"/>
      <w:pPr>
        <w:ind w:left="720" w:hanging="360"/>
      </w:pPr>
      <w:rPr>
        <w:rFonts w:ascii="Symbol" w:hAnsi="Symbol" w:hint="default"/>
      </w:rPr>
    </w:lvl>
    <w:lvl w:ilvl="1" w:tplc="A4F4A6A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90477D"/>
    <w:multiLevelType w:val="hybridMultilevel"/>
    <w:tmpl w:val="4CD4CC6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AE3999"/>
    <w:multiLevelType w:val="hybridMultilevel"/>
    <w:tmpl w:val="D65C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317085"/>
    <w:multiLevelType w:val="hybridMultilevel"/>
    <w:tmpl w:val="EC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DE4052"/>
    <w:multiLevelType w:val="hybridMultilevel"/>
    <w:tmpl w:val="9064E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330767">
    <w:abstractNumId w:val="40"/>
  </w:num>
  <w:num w:numId="2" w16cid:durableId="1597595588">
    <w:abstractNumId w:val="28"/>
  </w:num>
  <w:num w:numId="3" w16cid:durableId="958340807">
    <w:abstractNumId w:val="42"/>
  </w:num>
  <w:num w:numId="4" w16cid:durableId="1005743256">
    <w:abstractNumId w:val="23"/>
  </w:num>
  <w:num w:numId="5" w16cid:durableId="583953644">
    <w:abstractNumId w:val="37"/>
  </w:num>
  <w:num w:numId="6" w16cid:durableId="782385592">
    <w:abstractNumId w:val="15"/>
  </w:num>
  <w:num w:numId="7" w16cid:durableId="1882128891">
    <w:abstractNumId w:val="9"/>
  </w:num>
  <w:num w:numId="8" w16cid:durableId="955327260">
    <w:abstractNumId w:val="41"/>
  </w:num>
  <w:num w:numId="9" w16cid:durableId="2003773924">
    <w:abstractNumId w:val="31"/>
  </w:num>
  <w:num w:numId="10" w16cid:durableId="1031763021">
    <w:abstractNumId w:val="29"/>
  </w:num>
  <w:num w:numId="11" w16cid:durableId="1453283484">
    <w:abstractNumId w:val="4"/>
  </w:num>
  <w:num w:numId="12" w16cid:durableId="1349216612">
    <w:abstractNumId w:val="0"/>
  </w:num>
  <w:num w:numId="13" w16cid:durableId="793326277">
    <w:abstractNumId w:val="12"/>
  </w:num>
  <w:num w:numId="14" w16cid:durableId="937951919">
    <w:abstractNumId w:val="3"/>
  </w:num>
  <w:num w:numId="15" w16cid:durableId="1104426672">
    <w:abstractNumId w:val="34"/>
  </w:num>
  <w:num w:numId="16" w16cid:durableId="1448817430">
    <w:abstractNumId w:val="1"/>
  </w:num>
  <w:num w:numId="17" w16cid:durableId="794714216">
    <w:abstractNumId w:val="2"/>
  </w:num>
  <w:num w:numId="18" w16cid:durableId="855729642">
    <w:abstractNumId w:val="39"/>
  </w:num>
  <w:num w:numId="19" w16cid:durableId="50005523">
    <w:abstractNumId w:val="26"/>
  </w:num>
  <w:num w:numId="20" w16cid:durableId="1271356156">
    <w:abstractNumId w:val="38"/>
  </w:num>
  <w:num w:numId="21" w16cid:durableId="672532962">
    <w:abstractNumId w:val="10"/>
  </w:num>
  <w:num w:numId="22" w16cid:durableId="1680962443">
    <w:abstractNumId w:val="24"/>
  </w:num>
  <w:num w:numId="23" w16cid:durableId="379522453">
    <w:abstractNumId w:val="14"/>
  </w:num>
  <w:num w:numId="24" w16cid:durableId="155341794">
    <w:abstractNumId w:val="35"/>
  </w:num>
  <w:num w:numId="25" w16cid:durableId="1077630584">
    <w:abstractNumId w:val="27"/>
  </w:num>
  <w:num w:numId="26" w16cid:durableId="1642802781">
    <w:abstractNumId w:val="30"/>
  </w:num>
  <w:num w:numId="27" w16cid:durableId="1432554929">
    <w:abstractNumId w:val="7"/>
  </w:num>
  <w:num w:numId="28" w16cid:durableId="1297373965">
    <w:abstractNumId w:val="36"/>
  </w:num>
  <w:num w:numId="29" w16cid:durableId="1570771935">
    <w:abstractNumId w:val="11"/>
  </w:num>
  <w:num w:numId="30" w16cid:durableId="1276060293">
    <w:abstractNumId w:val="5"/>
  </w:num>
  <w:num w:numId="31" w16cid:durableId="2111507628">
    <w:abstractNumId w:val="33"/>
  </w:num>
  <w:num w:numId="32" w16cid:durableId="683822557">
    <w:abstractNumId w:val="32"/>
  </w:num>
  <w:num w:numId="33" w16cid:durableId="2130388389">
    <w:abstractNumId w:val="22"/>
  </w:num>
  <w:num w:numId="34" w16cid:durableId="2115518304">
    <w:abstractNumId w:val="25"/>
  </w:num>
  <w:num w:numId="35" w16cid:durableId="1750733970">
    <w:abstractNumId w:val="23"/>
  </w:num>
  <w:num w:numId="36" w16cid:durableId="1027100966">
    <w:abstractNumId w:val="23"/>
  </w:num>
  <w:num w:numId="37" w16cid:durableId="1395424015">
    <w:abstractNumId w:val="23"/>
  </w:num>
  <w:num w:numId="38" w16cid:durableId="1775052753">
    <w:abstractNumId w:val="18"/>
  </w:num>
  <w:num w:numId="39" w16cid:durableId="475681117">
    <w:abstractNumId w:val="8"/>
  </w:num>
  <w:num w:numId="40" w16cid:durableId="80492444">
    <w:abstractNumId w:val="16"/>
  </w:num>
  <w:num w:numId="41" w16cid:durableId="2134667687">
    <w:abstractNumId w:val="43"/>
  </w:num>
  <w:num w:numId="42" w16cid:durableId="1653556435">
    <w:abstractNumId w:val="20"/>
  </w:num>
  <w:num w:numId="43" w16cid:durableId="1882132607">
    <w:abstractNumId w:val="6"/>
  </w:num>
  <w:num w:numId="44" w16cid:durableId="1475684088">
    <w:abstractNumId w:val="17"/>
  </w:num>
  <w:num w:numId="45" w16cid:durableId="233786114">
    <w:abstractNumId w:val="13"/>
  </w:num>
  <w:num w:numId="46" w16cid:durableId="322896862">
    <w:abstractNumId w:val="21"/>
  </w:num>
  <w:num w:numId="47" w16cid:durableId="189392722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07"/>
    <w:rsid w:val="00005BF7"/>
    <w:rsid w:val="0001604C"/>
    <w:rsid w:val="00016946"/>
    <w:rsid w:val="00017E87"/>
    <w:rsid w:val="00023092"/>
    <w:rsid w:val="000260E6"/>
    <w:rsid w:val="00026621"/>
    <w:rsid w:val="000277B1"/>
    <w:rsid w:val="00031838"/>
    <w:rsid w:val="000469F6"/>
    <w:rsid w:val="000531E2"/>
    <w:rsid w:val="00062FFD"/>
    <w:rsid w:val="00065651"/>
    <w:rsid w:val="000664F2"/>
    <w:rsid w:val="00075B50"/>
    <w:rsid w:val="0007752A"/>
    <w:rsid w:val="00081192"/>
    <w:rsid w:val="00081986"/>
    <w:rsid w:val="00082535"/>
    <w:rsid w:val="00084D74"/>
    <w:rsid w:val="00090D70"/>
    <w:rsid w:val="00092730"/>
    <w:rsid w:val="00093A12"/>
    <w:rsid w:val="000A14FB"/>
    <w:rsid w:val="000A767F"/>
    <w:rsid w:val="000B17A7"/>
    <w:rsid w:val="000B7458"/>
    <w:rsid w:val="000C061C"/>
    <w:rsid w:val="000C0EB9"/>
    <w:rsid w:val="000C3F85"/>
    <w:rsid w:val="000D2AD6"/>
    <w:rsid w:val="000D33F2"/>
    <w:rsid w:val="000D3DA9"/>
    <w:rsid w:val="000D4FDE"/>
    <w:rsid w:val="000D715C"/>
    <w:rsid w:val="000D75F2"/>
    <w:rsid w:val="000E2D67"/>
    <w:rsid w:val="000E42C0"/>
    <w:rsid w:val="000E6FCA"/>
    <w:rsid w:val="000F215C"/>
    <w:rsid w:val="000F33BD"/>
    <w:rsid w:val="000F4557"/>
    <w:rsid w:val="001018AF"/>
    <w:rsid w:val="0010193F"/>
    <w:rsid w:val="00101A8B"/>
    <w:rsid w:val="00105619"/>
    <w:rsid w:val="00120FCF"/>
    <w:rsid w:val="001235C7"/>
    <w:rsid w:val="0012561F"/>
    <w:rsid w:val="00126ACB"/>
    <w:rsid w:val="00130F03"/>
    <w:rsid w:val="00132437"/>
    <w:rsid w:val="00132A7A"/>
    <w:rsid w:val="001333DA"/>
    <w:rsid w:val="001418B0"/>
    <w:rsid w:val="001440C5"/>
    <w:rsid w:val="00145A84"/>
    <w:rsid w:val="00155414"/>
    <w:rsid w:val="00156FA2"/>
    <w:rsid w:val="0016009A"/>
    <w:rsid w:val="0016089F"/>
    <w:rsid w:val="00162CF2"/>
    <w:rsid w:val="0016528E"/>
    <w:rsid w:val="00174B0F"/>
    <w:rsid w:val="00180AB9"/>
    <w:rsid w:val="0018109C"/>
    <w:rsid w:val="00181C2B"/>
    <w:rsid w:val="00181F70"/>
    <w:rsid w:val="001853FA"/>
    <w:rsid w:val="00190AF8"/>
    <w:rsid w:val="0019629F"/>
    <w:rsid w:val="001968A3"/>
    <w:rsid w:val="00197502"/>
    <w:rsid w:val="001A7253"/>
    <w:rsid w:val="001B3F0F"/>
    <w:rsid w:val="001B52A4"/>
    <w:rsid w:val="001B6E5B"/>
    <w:rsid w:val="001C1E00"/>
    <w:rsid w:val="001C5E4B"/>
    <w:rsid w:val="001D029D"/>
    <w:rsid w:val="001D0E8A"/>
    <w:rsid w:val="001D4A85"/>
    <w:rsid w:val="001F25C3"/>
    <w:rsid w:val="001F5100"/>
    <w:rsid w:val="001F5D2B"/>
    <w:rsid w:val="00205714"/>
    <w:rsid w:val="002077DA"/>
    <w:rsid w:val="0021181E"/>
    <w:rsid w:val="002160B1"/>
    <w:rsid w:val="002216D2"/>
    <w:rsid w:val="002264A2"/>
    <w:rsid w:val="00231C6A"/>
    <w:rsid w:val="00247446"/>
    <w:rsid w:val="00252D30"/>
    <w:rsid w:val="00255AC0"/>
    <w:rsid w:val="002567F7"/>
    <w:rsid w:val="002657EA"/>
    <w:rsid w:val="002674E6"/>
    <w:rsid w:val="00270D2F"/>
    <w:rsid w:val="00274768"/>
    <w:rsid w:val="002771C5"/>
    <w:rsid w:val="00277E88"/>
    <w:rsid w:val="00286744"/>
    <w:rsid w:val="00293E40"/>
    <w:rsid w:val="002A220F"/>
    <w:rsid w:val="002B24FC"/>
    <w:rsid w:val="002B427C"/>
    <w:rsid w:val="002C3DA4"/>
    <w:rsid w:val="002C630D"/>
    <w:rsid w:val="002E0D6F"/>
    <w:rsid w:val="002E5D1A"/>
    <w:rsid w:val="002F7728"/>
    <w:rsid w:val="002F7B99"/>
    <w:rsid w:val="00301930"/>
    <w:rsid w:val="003101E4"/>
    <w:rsid w:val="00322616"/>
    <w:rsid w:val="0032373F"/>
    <w:rsid w:val="0032393E"/>
    <w:rsid w:val="00325E5D"/>
    <w:rsid w:val="00326007"/>
    <w:rsid w:val="00337250"/>
    <w:rsid w:val="00343A2B"/>
    <w:rsid w:val="00351EFB"/>
    <w:rsid w:val="00352182"/>
    <w:rsid w:val="00362753"/>
    <w:rsid w:val="003647B0"/>
    <w:rsid w:val="003816CD"/>
    <w:rsid w:val="00382969"/>
    <w:rsid w:val="00385418"/>
    <w:rsid w:val="00395A3B"/>
    <w:rsid w:val="003A030D"/>
    <w:rsid w:val="003A2126"/>
    <w:rsid w:val="003A5858"/>
    <w:rsid w:val="003B2B9A"/>
    <w:rsid w:val="003B460D"/>
    <w:rsid w:val="003B512B"/>
    <w:rsid w:val="003C1BFA"/>
    <w:rsid w:val="003C5433"/>
    <w:rsid w:val="003C662D"/>
    <w:rsid w:val="003D39C5"/>
    <w:rsid w:val="003D6243"/>
    <w:rsid w:val="003E390F"/>
    <w:rsid w:val="003E65F8"/>
    <w:rsid w:val="003F0493"/>
    <w:rsid w:val="003F5187"/>
    <w:rsid w:val="004002C8"/>
    <w:rsid w:val="00414A17"/>
    <w:rsid w:val="0042557B"/>
    <w:rsid w:val="00426981"/>
    <w:rsid w:val="00427D10"/>
    <w:rsid w:val="00433622"/>
    <w:rsid w:val="00434E02"/>
    <w:rsid w:val="00437628"/>
    <w:rsid w:val="00440C67"/>
    <w:rsid w:val="00441FCF"/>
    <w:rsid w:val="0044542E"/>
    <w:rsid w:val="00454BA8"/>
    <w:rsid w:val="00460085"/>
    <w:rsid w:val="00464A07"/>
    <w:rsid w:val="00477AD3"/>
    <w:rsid w:val="00481A23"/>
    <w:rsid w:val="004835E4"/>
    <w:rsid w:val="00486AE0"/>
    <w:rsid w:val="00490907"/>
    <w:rsid w:val="00492601"/>
    <w:rsid w:val="004B2A07"/>
    <w:rsid w:val="004C4A6A"/>
    <w:rsid w:val="004C5E60"/>
    <w:rsid w:val="004D275F"/>
    <w:rsid w:val="004D28C7"/>
    <w:rsid w:val="004D4994"/>
    <w:rsid w:val="004D5447"/>
    <w:rsid w:val="004D5614"/>
    <w:rsid w:val="004D7128"/>
    <w:rsid w:val="004E0CE4"/>
    <w:rsid w:val="004E1FE6"/>
    <w:rsid w:val="004E23F4"/>
    <w:rsid w:val="004E3187"/>
    <w:rsid w:val="004E4C23"/>
    <w:rsid w:val="004F07E5"/>
    <w:rsid w:val="004F2553"/>
    <w:rsid w:val="004F79E7"/>
    <w:rsid w:val="00504462"/>
    <w:rsid w:val="00512A2F"/>
    <w:rsid w:val="00522482"/>
    <w:rsid w:val="005233C6"/>
    <w:rsid w:val="005267CC"/>
    <w:rsid w:val="00530DAB"/>
    <w:rsid w:val="00533F74"/>
    <w:rsid w:val="005361A5"/>
    <w:rsid w:val="00544879"/>
    <w:rsid w:val="0055120E"/>
    <w:rsid w:val="00555B8C"/>
    <w:rsid w:val="005560DF"/>
    <w:rsid w:val="005648E1"/>
    <w:rsid w:val="00566B67"/>
    <w:rsid w:val="00566DAD"/>
    <w:rsid w:val="00567532"/>
    <w:rsid w:val="00577E04"/>
    <w:rsid w:val="005836EC"/>
    <w:rsid w:val="00592C86"/>
    <w:rsid w:val="00593F99"/>
    <w:rsid w:val="00595A50"/>
    <w:rsid w:val="005A4342"/>
    <w:rsid w:val="005A71DE"/>
    <w:rsid w:val="005A7C2D"/>
    <w:rsid w:val="005B160B"/>
    <w:rsid w:val="005B6155"/>
    <w:rsid w:val="005B6F96"/>
    <w:rsid w:val="005C1AA2"/>
    <w:rsid w:val="005D0FE2"/>
    <w:rsid w:val="005D1BE1"/>
    <w:rsid w:val="005D7986"/>
    <w:rsid w:val="005E3B47"/>
    <w:rsid w:val="005E3FF4"/>
    <w:rsid w:val="005E614E"/>
    <w:rsid w:val="005E6FAF"/>
    <w:rsid w:val="005F1838"/>
    <w:rsid w:val="00606060"/>
    <w:rsid w:val="006067BD"/>
    <w:rsid w:val="00606C68"/>
    <w:rsid w:val="00625229"/>
    <w:rsid w:val="00625482"/>
    <w:rsid w:val="006264BD"/>
    <w:rsid w:val="00631F45"/>
    <w:rsid w:val="006341E5"/>
    <w:rsid w:val="00635547"/>
    <w:rsid w:val="00640FF5"/>
    <w:rsid w:val="0064228B"/>
    <w:rsid w:val="006470C1"/>
    <w:rsid w:val="00650B12"/>
    <w:rsid w:val="0065472C"/>
    <w:rsid w:val="00656020"/>
    <w:rsid w:val="00661566"/>
    <w:rsid w:val="006763B5"/>
    <w:rsid w:val="00677C5E"/>
    <w:rsid w:val="00681206"/>
    <w:rsid w:val="0069382D"/>
    <w:rsid w:val="006A0D20"/>
    <w:rsid w:val="006A2175"/>
    <w:rsid w:val="006A4566"/>
    <w:rsid w:val="006A613D"/>
    <w:rsid w:val="006A7727"/>
    <w:rsid w:val="006B111A"/>
    <w:rsid w:val="006B599A"/>
    <w:rsid w:val="006B7C01"/>
    <w:rsid w:val="006C5764"/>
    <w:rsid w:val="006D16D8"/>
    <w:rsid w:val="006E04E5"/>
    <w:rsid w:val="006E2CDD"/>
    <w:rsid w:val="006F22FF"/>
    <w:rsid w:val="006F29A5"/>
    <w:rsid w:val="00711387"/>
    <w:rsid w:val="00720459"/>
    <w:rsid w:val="007206CE"/>
    <w:rsid w:val="00722287"/>
    <w:rsid w:val="00736D7C"/>
    <w:rsid w:val="00737507"/>
    <w:rsid w:val="00741A17"/>
    <w:rsid w:val="0074305A"/>
    <w:rsid w:val="00744340"/>
    <w:rsid w:val="00747869"/>
    <w:rsid w:val="00751E47"/>
    <w:rsid w:val="007521C1"/>
    <w:rsid w:val="00766DF2"/>
    <w:rsid w:val="00767F72"/>
    <w:rsid w:val="00776B5F"/>
    <w:rsid w:val="00777266"/>
    <w:rsid w:val="00777D29"/>
    <w:rsid w:val="007861BA"/>
    <w:rsid w:val="007944D0"/>
    <w:rsid w:val="007B07E3"/>
    <w:rsid w:val="007B142A"/>
    <w:rsid w:val="007B58E9"/>
    <w:rsid w:val="007B6B74"/>
    <w:rsid w:val="007B6C60"/>
    <w:rsid w:val="007C318E"/>
    <w:rsid w:val="007D60A5"/>
    <w:rsid w:val="007E0B06"/>
    <w:rsid w:val="007E393B"/>
    <w:rsid w:val="007E46D3"/>
    <w:rsid w:val="007E48F5"/>
    <w:rsid w:val="007F0C47"/>
    <w:rsid w:val="007F43D1"/>
    <w:rsid w:val="00810BD9"/>
    <w:rsid w:val="00811C10"/>
    <w:rsid w:val="00820A42"/>
    <w:rsid w:val="0082405D"/>
    <w:rsid w:val="008276E4"/>
    <w:rsid w:val="0083159F"/>
    <w:rsid w:val="008365D0"/>
    <w:rsid w:val="008447BE"/>
    <w:rsid w:val="008506DB"/>
    <w:rsid w:val="00857F1F"/>
    <w:rsid w:val="00860C1D"/>
    <w:rsid w:val="008760F2"/>
    <w:rsid w:val="008770EE"/>
    <w:rsid w:val="008853CF"/>
    <w:rsid w:val="00887086"/>
    <w:rsid w:val="00890686"/>
    <w:rsid w:val="008933B0"/>
    <w:rsid w:val="008A0A15"/>
    <w:rsid w:val="008A0DC3"/>
    <w:rsid w:val="008B289E"/>
    <w:rsid w:val="008B4299"/>
    <w:rsid w:val="008B62B8"/>
    <w:rsid w:val="008C551A"/>
    <w:rsid w:val="008D22D6"/>
    <w:rsid w:val="008D3310"/>
    <w:rsid w:val="008D5D4C"/>
    <w:rsid w:val="008E597F"/>
    <w:rsid w:val="008F39E0"/>
    <w:rsid w:val="008F603D"/>
    <w:rsid w:val="008F7FCE"/>
    <w:rsid w:val="0090054E"/>
    <w:rsid w:val="00901E8A"/>
    <w:rsid w:val="00904691"/>
    <w:rsid w:val="00933907"/>
    <w:rsid w:val="00940549"/>
    <w:rsid w:val="00943DBD"/>
    <w:rsid w:val="009453C4"/>
    <w:rsid w:val="00945B2A"/>
    <w:rsid w:val="00951F69"/>
    <w:rsid w:val="0096675A"/>
    <w:rsid w:val="00974B4B"/>
    <w:rsid w:val="00974C23"/>
    <w:rsid w:val="00977D84"/>
    <w:rsid w:val="0098285D"/>
    <w:rsid w:val="00983A2F"/>
    <w:rsid w:val="009876B1"/>
    <w:rsid w:val="00995ECD"/>
    <w:rsid w:val="00997B26"/>
    <w:rsid w:val="00997F72"/>
    <w:rsid w:val="009A01DD"/>
    <w:rsid w:val="009A0385"/>
    <w:rsid w:val="009A0DBC"/>
    <w:rsid w:val="009A11D4"/>
    <w:rsid w:val="009A6651"/>
    <w:rsid w:val="009C18A0"/>
    <w:rsid w:val="009C4899"/>
    <w:rsid w:val="009D021B"/>
    <w:rsid w:val="009D3392"/>
    <w:rsid w:val="009E2340"/>
    <w:rsid w:val="009E4071"/>
    <w:rsid w:val="009F17BF"/>
    <w:rsid w:val="009F4E20"/>
    <w:rsid w:val="00A05BC1"/>
    <w:rsid w:val="00A139FF"/>
    <w:rsid w:val="00A149FE"/>
    <w:rsid w:val="00A313B1"/>
    <w:rsid w:val="00A4014F"/>
    <w:rsid w:val="00A40C9A"/>
    <w:rsid w:val="00A440E1"/>
    <w:rsid w:val="00A5081A"/>
    <w:rsid w:val="00A50C0E"/>
    <w:rsid w:val="00A5692D"/>
    <w:rsid w:val="00A66100"/>
    <w:rsid w:val="00A8194D"/>
    <w:rsid w:val="00A82F87"/>
    <w:rsid w:val="00A83BCD"/>
    <w:rsid w:val="00A906D5"/>
    <w:rsid w:val="00A9086A"/>
    <w:rsid w:val="00A91390"/>
    <w:rsid w:val="00A94824"/>
    <w:rsid w:val="00AA2988"/>
    <w:rsid w:val="00AB2A47"/>
    <w:rsid w:val="00AB4283"/>
    <w:rsid w:val="00AC5AD7"/>
    <w:rsid w:val="00AD516C"/>
    <w:rsid w:val="00AD6202"/>
    <w:rsid w:val="00AE7EFF"/>
    <w:rsid w:val="00AF015C"/>
    <w:rsid w:val="00B02F05"/>
    <w:rsid w:val="00B03090"/>
    <w:rsid w:val="00B03331"/>
    <w:rsid w:val="00B13D8D"/>
    <w:rsid w:val="00B14171"/>
    <w:rsid w:val="00B17164"/>
    <w:rsid w:val="00B26275"/>
    <w:rsid w:val="00B330E2"/>
    <w:rsid w:val="00B354C5"/>
    <w:rsid w:val="00B3673A"/>
    <w:rsid w:val="00B376C6"/>
    <w:rsid w:val="00B43679"/>
    <w:rsid w:val="00B4729F"/>
    <w:rsid w:val="00B5382F"/>
    <w:rsid w:val="00B57887"/>
    <w:rsid w:val="00B617F3"/>
    <w:rsid w:val="00B6462D"/>
    <w:rsid w:val="00B64EF8"/>
    <w:rsid w:val="00B657B0"/>
    <w:rsid w:val="00B71175"/>
    <w:rsid w:val="00B74EF9"/>
    <w:rsid w:val="00B7791B"/>
    <w:rsid w:val="00B81864"/>
    <w:rsid w:val="00B842F7"/>
    <w:rsid w:val="00B8517C"/>
    <w:rsid w:val="00B8727E"/>
    <w:rsid w:val="00B92A5B"/>
    <w:rsid w:val="00BA5047"/>
    <w:rsid w:val="00BA5C65"/>
    <w:rsid w:val="00BC6CE4"/>
    <w:rsid w:val="00BD52EC"/>
    <w:rsid w:val="00BD58F4"/>
    <w:rsid w:val="00BD5B16"/>
    <w:rsid w:val="00BD5D7E"/>
    <w:rsid w:val="00BE6F2A"/>
    <w:rsid w:val="00C03ADD"/>
    <w:rsid w:val="00C112A1"/>
    <w:rsid w:val="00C222AE"/>
    <w:rsid w:val="00C239A3"/>
    <w:rsid w:val="00C26BB9"/>
    <w:rsid w:val="00C33464"/>
    <w:rsid w:val="00C362CA"/>
    <w:rsid w:val="00C44BC5"/>
    <w:rsid w:val="00C52DF2"/>
    <w:rsid w:val="00C552BA"/>
    <w:rsid w:val="00C5767B"/>
    <w:rsid w:val="00C619EF"/>
    <w:rsid w:val="00C62DD5"/>
    <w:rsid w:val="00C72363"/>
    <w:rsid w:val="00C76FB6"/>
    <w:rsid w:val="00C77B7F"/>
    <w:rsid w:val="00C867A5"/>
    <w:rsid w:val="00CB7E05"/>
    <w:rsid w:val="00CC156E"/>
    <w:rsid w:val="00CC163D"/>
    <w:rsid w:val="00CC5241"/>
    <w:rsid w:val="00CC6A86"/>
    <w:rsid w:val="00CD0D07"/>
    <w:rsid w:val="00CD0DC5"/>
    <w:rsid w:val="00CE5154"/>
    <w:rsid w:val="00CE556B"/>
    <w:rsid w:val="00CF03FA"/>
    <w:rsid w:val="00CF1F4E"/>
    <w:rsid w:val="00CF28FF"/>
    <w:rsid w:val="00D00D3E"/>
    <w:rsid w:val="00D0186D"/>
    <w:rsid w:val="00D02FA9"/>
    <w:rsid w:val="00D0734C"/>
    <w:rsid w:val="00D102AB"/>
    <w:rsid w:val="00D10D34"/>
    <w:rsid w:val="00D15883"/>
    <w:rsid w:val="00D2518A"/>
    <w:rsid w:val="00D25551"/>
    <w:rsid w:val="00D26000"/>
    <w:rsid w:val="00D3192D"/>
    <w:rsid w:val="00D342AF"/>
    <w:rsid w:val="00D36113"/>
    <w:rsid w:val="00D3791C"/>
    <w:rsid w:val="00D40035"/>
    <w:rsid w:val="00D441AD"/>
    <w:rsid w:val="00D5066C"/>
    <w:rsid w:val="00D51E43"/>
    <w:rsid w:val="00D71DAA"/>
    <w:rsid w:val="00D72D69"/>
    <w:rsid w:val="00D744B2"/>
    <w:rsid w:val="00D81784"/>
    <w:rsid w:val="00D83328"/>
    <w:rsid w:val="00D847D0"/>
    <w:rsid w:val="00D91084"/>
    <w:rsid w:val="00D93552"/>
    <w:rsid w:val="00D9680E"/>
    <w:rsid w:val="00DA4E0E"/>
    <w:rsid w:val="00DA77C5"/>
    <w:rsid w:val="00DB0AE3"/>
    <w:rsid w:val="00DB5802"/>
    <w:rsid w:val="00DC22BB"/>
    <w:rsid w:val="00DC48BB"/>
    <w:rsid w:val="00DC71B5"/>
    <w:rsid w:val="00DD2093"/>
    <w:rsid w:val="00DD3A7B"/>
    <w:rsid w:val="00DD5816"/>
    <w:rsid w:val="00DD70F8"/>
    <w:rsid w:val="00DE591D"/>
    <w:rsid w:val="00DE7E92"/>
    <w:rsid w:val="00DF2D80"/>
    <w:rsid w:val="00DF54DC"/>
    <w:rsid w:val="00DF742F"/>
    <w:rsid w:val="00E105C3"/>
    <w:rsid w:val="00E21391"/>
    <w:rsid w:val="00E34A94"/>
    <w:rsid w:val="00E36468"/>
    <w:rsid w:val="00E40EC9"/>
    <w:rsid w:val="00E412E4"/>
    <w:rsid w:val="00E4391D"/>
    <w:rsid w:val="00E47260"/>
    <w:rsid w:val="00E555C7"/>
    <w:rsid w:val="00E56085"/>
    <w:rsid w:val="00E57E4B"/>
    <w:rsid w:val="00E60BAE"/>
    <w:rsid w:val="00E7419E"/>
    <w:rsid w:val="00E814F6"/>
    <w:rsid w:val="00E92ABB"/>
    <w:rsid w:val="00E95C5E"/>
    <w:rsid w:val="00EA11BB"/>
    <w:rsid w:val="00EA21DC"/>
    <w:rsid w:val="00EB1F55"/>
    <w:rsid w:val="00EB5AC4"/>
    <w:rsid w:val="00EC3A42"/>
    <w:rsid w:val="00EC44FA"/>
    <w:rsid w:val="00ED71D1"/>
    <w:rsid w:val="00ED745C"/>
    <w:rsid w:val="00ED782A"/>
    <w:rsid w:val="00EE065D"/>
    <w:rsid w:val="00EF67E8"/>
    <w:rsid w:val="00F035DB"/>
    <w:rsid w:val="00F060BB"/>
    <w:rsid w:val="00F21148"/>
    <w:rsid w:val="00F263F7"/>
    <w:rsid w:val="00F26994"/>
    <w:rsid w:val="00F270A8"/>
    <w:rsid w:val="00F345AC"/>
    <w:rsid w:val="00F43F25"/>
    <w:rsid w:val="00F44809"/>
    <w:rsid w:val="00F57562"/>
    <w:rsid w:val="00F624FE"/>
    <w:rsid w:val="00F65E5C"/>
    <w:rsid w:val="00F67D1D"/>
    <w:rsid w:val="00F73E08"/>
    <w:rsid w:val="00F77A07"/>
    <w:rsid w:val="00F8066A"/>
    <w:rsid w:val="00F8210C"/>
    <w:rsid w:val="00F84D14"/>
    <w:rsid w:val="00F85F2F"/>
    <w:rsid w:val="00F97058"/>
    <w:rsid w:val="00FA26DB"/>
    <w:rsid w:val="00FA4439"/>
    <w:rsid w:val="00FB0DC7"/>
    <w:rsid w:val="00FB536A"/>
    <w:rsid w:val="00FB5834"/>
    <w:rsid w:val="00FC0F81"/>
    <w:rsid w:val="00FC42BB"/>
    <w:rsid w:val="00FC59E6"/>
    <w:rsid w:val="00FC6E35"/>
    <w:rsid w:val="00FC7BDD"/>
    <w:rsid w:val="00FD3D23"/>
    <w:rsid w:val="00FD5982"/>
    <w:rsid w:val="00FE016F"/>
    <w:rsid w:val="00FE25ED"/>
    <w:rsid w:val="00FE2B09"/>
    <w:rsid w:val="00FE786D"/>
    <w:rsid w:val="00FF006E"/>
    <w:rsid w:val="00FF4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9E4601C"/>
  <w15:chartTrackingRefBased/>
  <w15:docId w15:val="{8BB5C2EC-101C-4269-9E1B-A81778DD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065D"/>
  </w:style>
  <w:style w:type="paragraph" w:styleId="Titolo1">
    <w:name w:val="heading 1"/>
    <w:basedOn w:val="Normale"/>
    <w:next w:val="Normale"/>
    <w:link w:val="Titolo1Carattere"/>
    <w:autoRedefine/>
    <w:uiPriority w:val="9"/>
    <w:qFormat/>
    <w:rsid w:val="008365D0"/>
    <w:pPr>
      <w:keepNext/>
      <w:numPr>
        <w:numId w:val="4"/>
      </w:numPr>
      <w:shd w:val="clear" w:color="auto" w:fill="4472C4"/>
      <w:spacing w:before="240" w:after="60"/>
      <w:outlineLvl w:val="0"/>
    </w:pPr>
    <w:rPr>
      <w:rFonts w:cs="Arial"/>
      <w:b/>
      <w:bCs/>
      <w:color w:val="FFFFFF"/>
      <w:szCs w:val="32"/>
    </w:rPr>
  </w:style>
  <w:style w:type="paragraph" w:styleId="Titolo2">
    <w:name w:val="heading 2"/>
    <w:basedOn w:val="Normale"/>
    <w:next w:val="Normale"/>
    <w:link w:val="Titolo2Carattere"/>
    <w:autoRedefine/>
    <w:uiPriority w:val="9"/>
    <w:qFormat/>
    <w:rsid w:val="005C1AA2"/>
    <w:pPr>
      <w:keepNext/>
      <w:numPr>
        <w:ilvl w:val="1"/>
        <w:numId w:val="4"/>
      </w:numPr>
      <w:spacing w:before="240" w:after="240"/>
      <w:outlineLvl w:val="1"/>
    </w:pPr>
    <w:rPr>
      <w:rFonts w:eastAsia="SymbolMT"/>
      <w:b/>
    </w:rPr>
  </w:style>
  <w:style w:type="paragraph" w:styleId="Titolo3">
    <w:name w:val="heading 3"/>
    <w:basedOn w:val="Normale"/>
    <w:next w:val="Normale"/>
    <w:qFormat/>
    <w:rsid w:val="007521C1"/>
    <w:pPr>
      <w:keepNext/>
      <w:numPr>
        <w:ilvl w:val="2"/>
        <w:numId w:val="4"/>
      </w:numPr>
      <w:spacing w:after="120"/>
      <w:outlineLvl w:val="2"/>
    </w:pPr>
    <w:rPr>
      <w:i/>
    </w:rPr>
  </w:style>
  <w:style w:type="paragraph" w:styleId="Titolo4">
    <w:name w:val="heading 4"/>
    <w:basedOn w:val="Normale"/>
    <w:next w:val="Normale"/>
    <w:qFormat/>
    <w:rsid w:val="00B354C5"/>
    <w:pPr>
      <w:keepNext/>
      <w:numPr>
        <w:ilvl w:val="3"/>
        <w:numId w:val="4"/>
      </w:numPr>
      <w:jc w:val="center"/>
      <w:outlineLvl w:val="3"/>
    </w:pPr>
  </w:style>
  <w:style w:type="paragraph" w:styleId="Titolo5">
    <w:name w:val="heading 5"/>
    <w:basedOn w:val="Normale"/>
    <w:next w:val="Normale"/>
    <w:link w:val="Titolo5Carattere"/>
    <w:semiHidden/>
    <w:unhideWhenUsed/>
    <w:qFormat/>
    <w:rsid w:val="00274768"/>
    <w:pPr>
      <w:keepNext/>
      <w:keepLines/>
      <w:numPr>
        <w:ilvl w:val="4"/>
        <w:numId w:val="4"/>
      </w:numPr>
      <w:spacing w:before="40"/>
      <w:outlineLvl w:val="4"/>
    </w:pPr>
    <w:rPr>
      <w:rFonts w:ascii="Calibri Light" w:hAnsi="Calibri Light"/>
      <w:color w:val="2F5496"/>
    </w:rPr>
  </w:style>
  <w:style w:type="paragraph" w:styleId="Titolo6">
    <w:name w:val="heading 6"/>
    <w:basedOn w:val="Normale"/>
    <w:next w:val="Normale"/>
    <w:link w:val="Titolo6Carattere"/>
    <w:semiHidden/>
    <w:unhideWhenUsed/>
    <w:qFormat/>
    <w:rsid w:val="00274768"/>
    <w:pPr>
      <w:keepNext/>
      <w:keepLines/>
      <w:numPr>
        <w:ilvl w:val="5"/>
        <w:numId w:val="4"/>
      </w:numPr>
      <w:spacing w:before="40"/>
      <w:outlineLvl w:val="5"/>
    </w:pPr>
    <w:rPr>
      <w:rFonts w:ascii="Calibri Light" w:hAnsi="Calibri Light"/>
      <w:color w:val="1F3763"/>
    </w:rPr>
  </w:style>
  <w:style w:type="paragraph" w:styleId="Titolo7">
    <w:name w:val="heading 7"/>
    <w:basedOn w:val="Normale"/>
    <w:next w:val="Normale"/>
    <w:link w:val="Titolo7Carattere"/>
    <w:semiHidden/>
    <w:unhideWhenUsed/>
    <w:qFormat/>
    <w:rsid w:val="00274768"/>
    <w:pPr>
      <w:keepNext/>
      <w:keepLines/>
      <w:numPr>
        <w:ilvl w:val="6"/>
        <w:numId w:val="4"/>
      </w:numPr>
      <w:spacing w:before="40"/>
      <w:outlineLvl w:val="6"/>
    </w:pPr>
    <w:rPr>
      <w:rFonts w:ascii="Calibri Light" w:hAnsi="Calibri Light"/>
      <w:i/>
      <w:iCs/>
      <w:color w:val="1F3763"/>
    </w:rPr>
  </w:style>
  <w:style w:type="paragraph" w:styleId="Titolo8">
    <w:name w:val="heading 8"/>
    <w:basedOn w:val="Normale"/>
    <w:next w:val="Normale"/>
    <w:link w:val="Titolo8Carattere"/>
    <w:semiHidden/>
    <w:unhideWhenUsed/>
    <w:qFormat/>
    <w:rsid w:val="00274768"/>
    <w:pPr>
      <w:keepNext/>
      <w:keepLines/>
      <w:numPr>
        <w:ilvl w:val="7"/>
        <w:numId w:val="4"/>
      </w:numPr>
      <w:spacing w:before="40"/>
      <w:outlineLvl w:val="7"/>
    </w:pPr>
    <w:rPr>
      <w:rFonts w:ascii="Calibri Light" w:hAnsi="Calibri Light"/>
      <w:color w:val="272727"/>
      <w:sz w:val="21"/>
      <w:szCs w:val="21"/>
    </w:rPr>
  </w:style>
  <w:style w:type="paragraph" w:styleId="Titolo9">
    <w:name w:val="heading 9"/>
    <w:basedOn w:val="Normale"/>
    <w:next w:val="Normale"/>
    <w:link w:val="Titolo9Carattere"/>
    <w:semiHidden/>
    <w:unhideWhenUsed/>
    <w:qFormat/>
    <w:rsid w:val="00274768"/>
    <w:pPr>
      <w:keepNext/>
      <w:keepLines/>
      <w:numPr>
        <w:ilvl w:val="8"/>
        <w:numId w:val="4"/>
      </w:numPr>
      <w:spacing w:before="40"/>
      <w:outlineLvl w:val="8"/>
    </w:pPr>
    <w:rPr>
      <w:rFonts w:ascii="Calibri Light"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2NonGrassetto">
    <w:name w:val="Stile Titolo 2 + Non Grassetto"/>
    <w:basedOn w:val="Titolo2"/>
    <w:autoRedefine/>
    <w:rsid w:val="000D75F2"/>
  </w:style>
  <w:style w:type="paragraph" w:styleId="Intestazione">
    <w:name w:val="header"/>
    <w:basedOn w:val="Normale"/>
    <w:link w:val="IntestazioneCarattere"/>
    <w:uiPriority w:val="99"/>
    <w:rsid w:val="00B354C5"/>
    <w:pPr>
      <w:tabs>
        <w:tab w:val="center" w:pos="4819"/>
        <w:tab w:val="right" w:pos="9638"/>
      </w:tabs>
    </w:pPr>
    <w:rPr>
      <w:rFonts w:ascii="MS Sans Serif" w:hAnsi="MS Sans Serif"/>
    </w:rPr>
  </w:style>
  <w:style w:type="table" w:styleId="Grigliatabella">
    <w:name w:val="Table Grid"/>
    <w:basedOn w:val="Tabellanormale"/>
    <w:uiPriority w:val="39"/>
    <w:rsid w:val="00B3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AE7EFF"/>
    <w:pPr>
      <w:tabs>
        <w:tab w:val="center" w:pos="4819"/>
        <w:tab w:val="right" w:pos="9638"/>
      </w:tabs>
    </w:pPr>
  </w:style>
  <w:style w:type="character" w:styleId="Numeropagina">
    <w:name w:val="page number"/>
    <w:basedOn w:val="Carpredefinitoparagrafo"/>
    <w:rsid w:val="00AE7EFF"/>
  </w:style>
  <w:style w:type="paragraph" w:styleId="Sommario3">
    <w:name w:val="toc 3"/>
    <w:basedOn w:val="Normale"/>
    <w:next w:val="Normale"/>
    <w:autoRedefine/>
    <w:uiPriority w:val="39"/>
    <w:rsid w:val="00711387"/>
    <w:pPr>
      <w:ind w:left="480"/>
    </w:pPr>
    <w:rPr>
      <w:i/>
      <w:color w:val="4472C4"/>
      <w:sz w:val="16"/>
    </w:rPr>
  </w:style>
  <w:style w:type="paragraph" w:styleId="Sommario1">
    <w:name w:val="toc 1"/>
    <w:basedOn w:val="Normale"/>
    <w:next w:val="Normale"/>
    <w:autoRedefine/>
    <w:uiPriority w:val="39"/>
    <w:rsid w:val="00711387"/>
    <w:rPr>
      <w:color w:val="4472C4"/>
    </w:rPr>
  </w:style>
  <w:style w:type="character" w:styleId="Collegamentoipertestuale">
    <w:name w:val="Hyperlink"/>
    <w:uiPriority w:val="99"/>
    <w:rsid w:val="00AE7EFF"/>
    <w:rPr>
      <w:color w:val="0000FF"/>
      <w:u w:val="single"/>
    </w:rPr>
  </w:style>
  <w:style w:type="paragraph" w:styleId="Paragrafoelenco">
    <w:name w:val="List Paragraph"/>
    <w:basedOn w:val="Normale"/>
    <w:qFormat/>
    <w:rsid w:val="003B2B9A"/>
    <w:pPr>
      <w:ind w:left="708"/>
    </w:pPr>
  </w:style>
  <w:style w:type="paragraph" w:styleId="Titolo">
    <w:name w:val="Title"/>
    <w:basedOn w:val="Normale"/>
    <w:next w:val="Normale"/>
    <w:link w:val="TitoloCarattere"/>
    <w:qFormat/>
    <w:rsid w:val="006F22FF"/>
    <w:pPr>
      <w:shd w:val="clear" w:color="auto" w:fill="4472C4"/>
      <w:spacing w:before="240" w:after="60"/>
      <w:jc w:val="center"/>
      <w:outlineLvl w:val="0"/>
    </w:pPr>
    <w:rPr>
      <w:b/>
      <w:bCs/>
      <w:color w:val="FFFFFF"/>
      <w:kern w:val="28"/>
      <w:szCs w:val="32"/>
    </w:rPr>
  </w:style>
  <w:style w:type="character" w:customStyle="1" w:styleId="TitoloCarattere">
    <w:name w:val="Titolo Carattere"/>
    <w:link w:val="Titolo"/>
    <w:rsid w:val="000D4FDE"/>
    <w:rPr>
      <w:rFonts w:ascii="Cambria" w:hAnsi="Cambria"/>
      <w:b/>
      <w:bCs/>
      <w:color w:val="FFFFFF"/>
      <w:kern w:val="28"/>
      <w:sz w:val="24"/>
      <w:szCs w:val="32"/>
      <w:shd w:val="clear" w:color="auto" w:fill="4472C4"/>
    </w:rPr>
  </w:style>
  <w:style w:type="character" w:customStyle="1" w:styleId="Titolo5Carattere">
    <w:name w:val="Titolo 5 Carattere"/>
    <w:link w:val="Titolo5"/>
    <w:semiHidden/>
    <w:rsid w:val="00274768"/>
    <w:rPr>
      <w:rFonts w:ascii="Calibri Light" w:hAnsi="Calibri Light"/>
      <w:color w:val="2F5496"/>
    </w:rPr>
  </w:style>
  <w:style w:type="character" w:customStyle="1" w:styleId="Titolo6Carattere">
    <w:name w:val="Titolo 6 Carattere"/>
    <w:link w:val="Titolo6"/>
    <w:semiHidden/>
    <w:rsid w:val="00274768"/>
    <w:rPr>
      <w:rFonts w:ascii="Calibri Light" w:hAnsi="Calibri Light"/>
      <w:color w:val="1F3763"/>
    </w:rPr>
  </w:style>
  <w:style w:type="character" w:customStyle="1" w:styleId="Titolo7Carattere">
    <w:name w:val="Titolo 7 Carattere"/>
    <w:link w:val="Titolo7"/>
    <w:semiHidden/>
    <w:rsid w:val="00274768"/>
    <w:rPr>
      <w:rFonts w:ascii="Calibri Light" w:hAnsi="Calibri Light"/>
      <w:i/>
      <w:iCs/>
      <w:color w:val="1F3763"/>
    </w:rPr>
  </w:style>
  <w:style w:type="character" w:customStyle="1" w:styleId="Titolo8Carattere">
    <w:name w:val="Titolo 8 Carattere"/>
    <w:link w:val="Titolo8"/>
    <w:semiHidden/>
    <w:rsid w:val="00274768"/>
    <w:rPr>
      <w:rFonts w:ascii="Calibri Light" w:hAnsi="Calibri Light"/>
      <w:color w:val="272727"/>
      <w:sz w:val="21"/>
      <w:szCs w:val="21"/>
    </w:rPr>
  </w:style>
  <w:style w:type="character" w:customStyle="1" w:styleId="Titolo9Carattere">
    <w:name w:val="Titolo 9 Carattere"/>
    <w:link w:val="Titolo9"/>
    <w:semiHidden/>
    <w:rsid w:val="00274768"/>
    <w:rPr>
      <w:rFonts w:ascii="Calibri Light" w:hAnsi="Calibri Light"/>
      <w:i/>
      <w:iCs/>
      <w:color w:val="272727"/>
      <w:sz w:val="21"/>
      <w:szCs w:val="21"/>
    </w:rPr>
  </w:style>
  <w:style w:type="paragraph" w:styleId="Sommario2">
    <w:name w:val="toc 2"/>
    <w:basedOn w:val="Normale"/>
    <w:next w:val="Normale"/>
    <w:autoRedefine/>
    <w:uiPriority w:val="39"/>
    <w:rsid w:val="00711387"/>
    <w:pPr>
      <w:tabs>
        <w:tab w:val="left" w:pos="880"/>
        <w:tab w:val="right" w:leader="dot" w:pos="9628"/>
      </w:tabs>
      <w:ind w:left="238"/>
    </w:pPr>
    <w:rPr>
      <w:noProof/>
      <w:color w:val="4472C4"/>
      <w:sz w:val="16"/>
    </w:rPr>
  </w:style>
  <w:style w:type="paragraph" w:styleId="Testonotaapidipagina">
    <w:name w:val="footnote text"/>
    <w:basedOn w:val="Normale"/>
    <w:link w:val="TestonotaapidipaginaCarattere"/>
    <w:uiPriority w:val="99"/>
    <w:unhideWhenUsed/>
    <w:rsid w:val="008276E4"/>
    <w:pPr>
      <w:spacing w:after="200" w:line="276" w:lineRule="auto"/>
    </w:pPr>
    <w:rPr>
      <w:rFonts w:ascii="Calibri" w:eastAsia="Calibri" w:hAnsi="Calibri"/>
      <w:lang w:val="x-none" w:eastAsia="en-US"/>
    </w:rPr>
  </w:style>
  <w:style w:type="character" w:customStyle="1" w:styleId="TestonotaapidipaginaCarattere">
    <w:name w:val="Testo nota a piè di pagina Carattere"/>
    <w:link w:val="Testonotaapidipagina"/>
    <w:uiPriority w:val="99"/>
    <w:rsid w:val="008276E4"/>
    <w:rPr>
      <w:rFonts w:ascii="Calibri" w:eastAsia="Calibri" w:hAnsi="Calibri"/>
      <w:lang w:val="x-none" w:eastAsia="en-US"/>
    </w:rPr>
  </w:style>
  <w:style w:type="character" w:styleId="Rimandonotaapidipagina">
    <w:name w:val="footnote reference"/>
    <w:uiPriority w:val="99"/>
    <w:unhideWhenUsed/>
    <w:rsid w:val="008276E4"/>
    <w:rPr>
      <w:vertAlign w:val="superscript"/>
    </w:rPr>
  </w:style>
  <w:style w:type="table" w:customStyle="1" w:styleId="Grigliatabella1">
    <w:name w:val="Griglia tabella1"/>
    <w:basedOn w:val="Tabellanormale"/>
    <w:next w:val="Grigliatabella"/>
    <w:uiPriority w:val="39"/>
    <w:rsid w:val="00595A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977D84"/>
  </w:style>
  <w:style w:type="paragraph" w:customStyle="1" w:styleId="Default">
    <w:name w:val="Default"/>
    <w:rsid w:val="00977D84"/>
    <w:pPr>
      <w:autoSpaceDE w:val="0"/>
      <w:autoSpaceDN w:val="0"/>
      <w:adjustRightInd w:val="0"/>
    </w:pPr>
    <w:rPr>
      <w:rFonts w:ascii="Calibri" w:eastAsia="Calibri" w:hAnsi="Calibri" w:cs="Calibri"/>
      <w:color w:val="000000"/>
      <w:sz w:val="24"/>
      <w:szCs w:val="24"/>
    </w:rPr>
  </w:style>
  <w:style w:type="paragraph" w:styleId="NormaleWeb">
    <w:name w:val="Normal (Web)"/>
    <w:basedOn w:val="Normale"/>
    <w:uiPriority w:val="99"/>
    <w:unhideWhenUsed/>
    <w:rsid w:val="00977D84"/>
    <w:pPr>
      <w:spacing w:before="100" w:beforeAutospacing="1" w:after="100" w:afterAutospacing="1"/>
    </w:pPr>
  </w:style>
  <w:style w:type="character" w:customStyle="1" w:styleId="IntestazioneCarattere">
    <w:name w:val="Intestazione Carattere"/>
    <w:link w:val="Intestazione"/>
    <w:uiPriority w:val="99"/>
    <w:rsid w:val="00977D84"/>
    <w:rPr>
      <w:rFonts w:ascii="MS Sans Serif" w:hAnsi="MS Sans Serif"/>
    </w:rPr>
  </w:style>
  <w:style w:type="character" w:customStyle="1" w:styleId="PidipaginaCarattere">
    <w:name w:val="Piè di pagina Carattere"/>
    <w:link w:val="Pidipagina"/>
    <w:uiPriority w:val="99"/>
    <w:rsid w:val="00977D84"/>
    <w:rPr>
      <w:rFonts w:ascii="Cambria" w:hAnsi="Cambria"/>
      <w:sz w:val="24"/>
      <w:szCs w:val="24"/>
    </w:rPr>
  </w:style>
  <w:style w:type="paragraph" w:styleId="Nessunaspaziatura">
    <w:name w:val="No Spacing"/>
    <w:link w:val="NessunaspaziaturaCarattere"/>
    <w:uiPriority w:val="1"/>
    <w:qFormat/>
    <w:rsid w:val="00977D84"/>
    <w:rPr>
      <w:rFonts w:ascii="Calibri" w:hAnsi="Calibri"/>
      <w:sz w:val="22"/>
      <w:szCs w:val="22"/>
      <w:lang w:eastAsia="en-US"/>
    </w:rPr>
  </w:style>
  <w:style w:type="character" w:customStyle="1" w:styleId="NessunaspaziaturaCarattere">
    <w:name w:val="Nessuna spaziatura Carattere"/>
    <w:link w:val="Nessunaspaziatura"/>
    <w:uiPriority w:val="1"/>
    <w:rsid w:val="00977D84"/>
    <w:rPr>
      <w:rFonts w:ascii="Calibri" w:hAnsi="Calibri"/>
      <w:sz w:val="22"/>
      <w:szCs w:val="22"/>
      <w:lang w:eastAsia="en-US"/>
    </w:rPr>
  </w:style>
  <w:style w:type="paragraph" w:styleId="Testofumetto">
    <w:name w:val="Balloon Text"/>
    <w:basedOn w:val="Normale"/>
    <w:link w:val="TestofumettoCarattere"/>
    <w:uiPriority w:val="99"/>
    <w:unhideWhenUsed/>
    <w:rsid w:val="00977D84"/>
    <w:rPr>
      <w:rFonts w:ascii="Tahoma" w:eastAsia="Calibri" w:hAnsi="Tahoma"/>
      <w:sz w:val="16"/>
      <w:szCs w:val="16"/>
      <w:lang w:val="x-none" w:eastAsia="en-US"/>
    </w:rPr>
  </w:style>
  <w:style w:type="character" w:customStyle="1" w:styleId="TestofumettoCarattere">
    <w:name w:val="Testo fumetto Carattere"/>
    <w:link w:val="Testofumetto"/>
    <w:uiPriority w:val="99"/>
    <w:rsid w:val="00977D84"/>
    <w:rPr>
      <w:rFonts w:ascii="Tahoma" w:eastAsia="Calibri" w:hAnsi="Tahoma"/>
      <w:sz w:val="16"/>
      <w:szCs w:val="16"/>
      <w:lang w:val="x-none" w:eastAsia="en-US"/>
    </w:rPr>
  </w:style>
  <w:style w:type="table" w:customStyle="1" w:styleId="Grigliatabella2">
    <w:name w:val="Griglia tabella2"/>
    <w:basedOn w:val="Tabellanormale"/>
    <w:next w:val="Grigliatabella"/>
    <w:uiPriority w:val="39"/>
    <w:rsid w:val="00977D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unhideWhenUsed/>
    <w:rsid w:val="00977D84"/>
    <w:rPr>
      <w:color w:val="800080"/>
      <w:u w:val="single"/>
    </w:rPr>
  </w:style>
  <w:style w:type="character" w:customStyle="1" w:styleId="Titolo1Carattere">
    <w:name w:val="Titolo 1 Carattere"/>
    <w:link w:val="Titolo1"/>
    <w:uiPriority w:val="9"/>
    <w:rsid w:val="00977D84"/>
    <w:rPr>
      <w:rFonts w:cs="Arial"/>
      <w:b/>
      <w:bCs/>
      <w:color w:val="FFFFFF"/>
      <w:szCs w:val="32"/>
      <w:shd w:val="clear" w:color="auto" w:fill="4472C4"/>
    </w:rPr>
  </w:style>
  <w:style w:type="paragraph" w:styleId="Titolosommario">
    <w:name w:val="TOC Heading"/>
    <w:basedOn w:val="Titolo1"/>
    <w:next w:val="Normale"/>
    <w:uiPriority w:val="39"/>
    <w:qFormat/>
    <w:rsid w:val="00977D84"/>
    <w:pPr>
      <w:keepLines/>
      <w:numPr>
        <w:numId w:val="0"/>
      </w:numPr>
      <w:shd w:val="clear" w:color="auto" w:fill="auto"/>
      <w:spacing w:before="480" w:after="0" w:line="276" w:lineRule="auto"/>
      <w:outlineLvl w:val="9"/>
    </w:pPr>
    <w:rPr>
      <w:rFonts w:cs="Times New Roman"/>
      <w:color w:val="365F91"/>
      <w:sz w:val="28"/>
      <w:szCs w:val="28"/>
      <w:lang w:val="x-none" w:eastAsia="en-US"/>
    </w:rPr>
  </w:style>
  <w:style w:type="character" w:customStyle="1" w:styleId="Titolo2Carattere">
    <w:name w:val="Titolo 2 Carattere"/>
    <w:link w:val="Titolo2"/>
    <w:uiPriority w:val="9"/>
    <w:rsid w:val="005C1AA2"/>
    <w:rPr>
      <w:rFonts w:eastAsia="SymbolMT"/>
      <w:b/>
    </w:rPr>
  </w:style>
  <w:style w:type="character" w:customStyle="1" w:styleId="HeaderChar">
    <w:name w:val="Header Char"/>
    <w:locked/>
    <w:rsid w:val="00977D84"/>
    <w:rPr>
      <w:rFonts w:cs="Times New Roman"/>
    </w:rPr>
  </w:style>
  <w:style w:type="paragraph" w:customStyle="1" w:styleId="Paragrafoelenco1">
    <w:name w:val="Paragrafo elenco1"/>
    <w:basedOn w:val="Normale"/>
    <w:rsid w:val="00977D84"/>
    <w:pPr>
      <w:spacing w:after="160" w:line="259" w:lineRule="auto"/>
      <w:ind w:left="720"/>
      <w:contextualSpacing/>
    </w:pPr>
    <w:rPr>
      <w:rFonts w:ascii="Calibri" w:hAnsi="Calibri"/>
      <w:sz w:val="22"/>
      <w:szCs w:val="22"/>
      <w:lang w:eastAsia="en-US"/>
    </w:rPr>
  </w:style>
  <w:style w:type="character" w:styleId="Rimandocommento">
    <w:name w:val="annotation reference"/>
    <w:rsid w:val="000C0EB9"/>
    <w:rPr>
      <w:sz w:val="16"/>
      <w:szCs w:val="16"/>
    </w:rPr>
  </w:style>
  <w:style w:type="paragraph" w:styleId="Testocommento">
    <w:name w:val="annotation text"/>
    <w:basedOn w:val="Normale"/>
    <w:link w:val="TestocommentoCarattere"/>
    <w:rsid w:val="000C0EB9"/>
  </w:style>
  <w:style w:type="character" w:customStyle="1" w:styleId="TestocommentoCarattere">
    <w:name w:val="Testo commento Carattere"/>
    <w:basedOn w:val="Carpredefinitoparagrafo"/>
    <w:link w:val="Testocommento"/>
    <w:rsid w:val="000C0EB9"/>
  </w:style>
  <w:style w:type="paragraph" w:styleId="Soggettocommento">
    <w:name w:val="annotation subject"/>
    <w:basedOn w:val="Testocommento"/>
    <w:next w:val="Testocommento"/>
    <w:link w:val="SoggettocommentoCarattere"/>
    <w:rsid w:val="000C0EB9"/>
    <w:rPr>
      <w:b/>
      <w:bCs/>
    </w:rPr>
  </w:style>
  <w:style w:type="character" w:customStyle="1" w:styleId="SoggettocommentoCarattere">
    <w:name w:val="Soggetto commento Carattere"/>
    <w:link w:val="Soggettocommento"/>
    <w:rsid w:val="000C0EB9"/>
    <w:rPr>
      <w:b/>
      <w:bCs/>
    </w:rPr>
  </w:style>
  <w:style w:type="character" w:customStyle="1" w:styleId="Menzionenonrisolta1">
    <w:name w:val="Menzione non risolta1"/>
    <w:uiPriority w:val="99"/>
    <w:semiHidden/>
    <w:unhideWhenUsed/>
    <w:rsid w:val="00293E40"/>
    <w:rPr>
      <w:color w:val="605E5C"/>
      <w:shd w:val="clear" w:color="auto" w:fill="E1DFDD"/>
    </w:rPr>
  </w:style>
  <w:style w:type="character" w:styleId="Menzionenonrisolta">
    <w:name w:val="Unresolved Mention"/>
    <w:basedOn w:val="Carpredefinitoparagrafo"/>
    <w:uiPriority w:val="99"/>
    <w:semiHidden/>
    <w:unhideWhenUsed/>
    <w:rsid w:val="008D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rpct@ording.cuneo.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ording.cuneo.it/wp-content/uploads/2020/12/Nomina-del-Responsabile-2022.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583C5AC4636B04E83B965EE6CFF9564" ma:contentTypeVersion="18" ma:contentTypeDescription="Creare un nuovo documento." ma:contentTypeScope="" ma:versionID="43fa6e3eeace43b02e6c0e48428d8a63">
  <xsd:schema xmlns:xsd="http://www.w3.org/2001/XMLSchema" xmlns:xs="http://www.w3.org/2001/XMLSchema" xmlns:p="http://schemas.microsoft.com/office/2006/metadata/properties" xmlns:ns1="http://schemas.microsoft.com/sharepoint/v3" xmlns:ns2="1c786b97-496e-4acb-a353-ad6db0a68cc3" xmlns:ns3="ab666ab0-3e56-45cd-a3a9-36b7a1e538e1" targetNamespace="http://schemas.microsoft.com/office/2006/metadata/properties" ma:root="true" ma:fieldsID="fec50fa8bb8bdcd5085f575903a5bb74" ns1:_="" ns2:_="" ns3:_="">
    <xsd:import namespace="http://schemas.microsoft.com/sharepoint/v3"/>
    <xsd:import namespace="1c786b97-496e-4acb-a353-ad6db0a68cc3"/>
    <xsd:import namespace="ab666ab0-3e56-45cd-a3a9-36b7a1e53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tà criteri di conformità unificati" ma:hidden="true" ma:internalName="_ip_UnifiedCompliancePolicyProperties">
      <xsd:simpleType>
        <xsd:restriction base="dms:Note"/>
      </xsd:simpleType>
    </xsd:element>
    <xsd:element name="_ip_UnifiedCompliancePolicyUIAction" ma:index="21"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86b97-496e-4acb-a353-ad6db0a68cc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5" nillable="true" ma:displayName="Taxonomy Catch All Column" ma:hidden="true" ma:list="{afd14382-f97d-4504-a29f-7674db00d912}" ma:internalName="TaxCatchAll" ma:showField="CatchAllData" ma:web="1c786b97-496e-4acb-a353-ad6db0a68c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66ab0-3e56-45cd-a3a9-36b7a1e53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8548464a-d153-472c-8b08-c430a97f8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963FA-94C9-4877-8409-6626DB2A859B}">
  <ds:schemaRefs>
    <ds:schemaRef ds:uri="http://schemas.openxmlformats.org/officeDocument/2006/bibliography"/>
  </ds:schemaRefs>
</ds:datastoreItem>
</file>

<file path=customXml/itemProps2.xml><?xml version="1.0" encoding="utf-8"?>
<ds:datastoreItem xmlns:ds="http://schemas.openxmlformats.org/officeDocument/2006/customXml" ds:itemID="{D807B397-7149-461E-AA89-DCE22B93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86b97-496e-4acb-a353-ad6db0a68cc3"/>
    <ds:schemaRef ds:uri="ab666ab0-3e56-45cd-a3a9-36b7a1e53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08550-CBB0-48FF-B6D6-6EFFE6927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22</Pages>
  <Words>10738</Words>
  <Characters>61207</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71802</CharactersWithSpaces>
  <SharedDoc>false</SharedDoc>
  <HLinks>
    <vt:vector size="312" baseType="variant">
      <vt:variant>
        <vt:i4>4456507</vt:i4>
      </vt:variant>
      <vt:variant>
        <vt:i4>309</vt:i4>
      </vt:variant>
      <vt:variant>
        <vt:i4>0</vt:i4>
      </vt:variant>
      <vt:variant>
        <vt:i4>5</vt:i4>
      </vt:variant>
      <vt:variant>
        <vt:lpwstr>mailto:rpct@ording.cuneo.it</vt:lpwstr>
      </vt:variant>
      <vt:variant>
        <vt:lpwstr/>
      </vt:variant>
      <vt:variant>
        <vt:i4>1179704</vt:i4>
      </vt:variant>
      <vt:variant>
        <vt:i4>302</vt:i4>
      </vt:variant>
      <vt:variant>
        <vt:i4>0</vt:i4>
      </vt:variant>
      <vt:variant>
        <vt:i4>5</vt:i4>
      </vt:variant>
      <vt:variant>
        <vt:lpwstr/>
      </vt:variant>
      <vt:variant>
        <vt:lpwstr>_Toc64887910</vt:lpwstr>
      </vt:variant>
      <vt:variant>
        <vt:i4>1769529</vt:i4>
      </vt:variant>
      <vt:variant>
        <vt:i4>296</vt:i4>
      </vt:variant>
      <vt:variant>
        <vt:i4>0</vt:i4>
      </vt:variant>
      <vt:variant>
        <vt:i4>5</vt:i4>
      </vt:variant>
      <vt:variant>
        <vt:lpwstr/>
      </vt:variant>
      <vt:variant>
        <vt:lpwstr>_Toc64887909</vt:lpwstr>
      </vt:variant>
      <vt:variant>
        <vt:i4>1703993</vt:i4>
      </vt:variant>
      <vt:variant>
        <vt:i4>290</vt:i4>
      </vt:variant>
      <vt:variant>
        <vt:i4>0</vt:i4>
      </vt:variant>
      <vt:variant>
        <vt:i4>5</vt:i4>
      </vt:variant>
      <vt:variant>
        <vt:lpwstr/>
      </vt:variant>
      <vt:variant>
        <vt:lpwstr>_Toc64887908</vt:lpwstr>
      </vt:variant>
      <vt:variant>
        <vt:i4>1376313</vt:i4>
      </vt:variant>
      <vt:variant>
        <vt:i4>284</vt:i4>
      </vt:variant>
      <vt:variant>
        <vt:i4>0</vt:i4>
      </vt:variant>
      <vt:variant>
        <vt:i4>5</vt:i4>
      </vt:variant>
      <vt:variant>
        <vt:lpwstr/>
      </vt:variant>
      <vt:variant>
        <vt:lpwstr>_Toc64887907</vt:lpwstr>
      </vt:variant>
      <vt:variant>
        <vt:i4>1310777</vt:i4>
      </vt:variant>
      <vt:variant>
        <vt:i4>278</vt:i4>
      </vt:variant>
      <vt:variant>
        <vt:i4>0</vt:i4>
      </vt:variant>
      <vt:variant>
        <vt:i4>5</vt:i4>
      </vt:variant>
      <vt:variant>
        <vt:lpwstr/>
      </vt:variant>
      <vt:variant>
        <vt:lpwstr>_Toc64887906</vt:lpwstr>
      </vt:variant>
      <vt:variant>
        <vt:i4>1507385</vt:i4>
      </vt:variant>
      <vt:variant>
        <vt:i4>272</vt:i4>
      </vt:variant>
      <vt:variant>
        <vt:i4>0</vt:i4>
      </vt:variant>
      <vt:variant>
        <vt:i4>5</vt:i4>
      </vt:variant>
      <vt:variant>
        <vt:lpwstr/>
      </vt:variant>
      <vt:variant>
        <vt:lpwstr>_Toc64887905</vt:lpwstr>
      </vt:variant>
      <vt:variant>
        <vt:i4>1441849</vt:i4>
      </vt:variant>
      <vt:variant>
        <vt:i4>266</vt:i4>
      </vt:variant>
      <vt:variant>
        <vt:i4>0</vt:i4>
      </vt:variant>
      <vt:variant>
        <vt:i4>5</vt:i4>
      </vt:variant>
      <vt:variant>
        <vt:lpwstr/>
      </vt:variant>
      <vt:variant>
        <vt:lpwstr>_Toc64887904</vt:lpwstr>
      </vt:variant>
      <vt:variant>
        <vt:i4>1114169</vt:i4>
      </vt:variant>
      <vt:variant>
        <vt:i4>260</vt:i4>
      </vt:variant>
      <vt:variant>
        <vt:i4>0</vt:i4>
      </vt:variant>
      <vt:variant>
        <vt:i4>5</vt:i4>
      </vt:variant>
      <vt:variant>
        <vt:lpwstr/>
      </vt:variant>
      <vt:variant>
        <vt:lpwstr>_Toc64887903</vt:lpwstr>
      </vt:variant>
      <vt:variant>
        <vt:i4>1048633</vt:i4>
      </vt:variant>
      <vt:variant>
        <vt:i4>254</vt:i4>
      </vt:variant>
      <vt:variant>
        <vt:i4>0</vt:i4>
      </vt:variant>
      <vt:variant>
        <vt:i4>5</vt:i4>
      </vt:variant>
      <vt:variant>
        <vt:lpwstr/>
      </vt:variant>
      <vt:variant>
        <vt:lpwstr>_Toc64887902</vt:lpwstr>
      </vt:variant>
      <vt:variant>
        <vt:i4>1245241</vt:i4>
      </vt:variant>
      <vt:variant>
        <vt:i4>248</vt:i4>
      </vt:variant>
      <vt:variant>
        <vt:i4>0</vt:i4>
      </vt:variant>
      <vt:variant>
        <vt:i4>5</vt:i4>
      </vt:variant>
      <vt:variant>
        <vt:lpwstr/>
      </vt:variant>
      <vt:variant>
        <vt:lpwstr>_Toc64887901</vt:lpwstr>
      </vt:variant>
      <vt:variant>
        <vt:i4>1179705</vt:i4>
      </vt:variant>
      <vt:variant>
        <vt:i4>242</vt:i4>
      </vt:variant>
      <vt:variant>
        <vt:i4>0</vt:i4>
      </vt:variant>
      <vt:variant>
        <vt:i4>5</vt:i4>
      </vt:variant>
      <vt:variant>
        <vt:lpwstr/>
      </vt:variant>
      <vt:variant>
        <vt:lpwstr>_Toc64887900</vt:lpwstr>
      </vt:variant>
      <vt:variant>
        <vt:i4>1703984</vt:i4>
      </vt:variant>
      <vt:variant>
        <vt:i4>236</vt:i4>
      </vt:variant>
      <vt:variant>
        <vt:i4>0</vt:i4>
      </vt:variant>
      <vt:variant>
        <vt:i4>5</vt:i4>
      </vt:variant>
      <vt:variant>
        <vt:lpwstr/>
      </vt:variant>
      <vt:variant>
        <vt:lpwstr>_Toc64887899</vt:lpwstr>
      </vt:variant>
      <vt:variant>
        <vt:i4>1769520</vt:i4>
      </vt:variant>
      <vt:variant>
        <vt:i4>230</vt:i4>
      </vt:variant>
      <vt:variant>
        <vt:i4>0</vt:i4>
      </vt:variant>
      <vt:variant>
        <vt:i4>5</vt:i4>
      </vt:variant>
      <vt:variant>
        <vt:lpwstr/>
      </vt:variant>
      <vt:variant>
        <vt:lpwstr>_Toc64887898</vt:lpwstr>
      </vt:variant>
      <vt:variant>
        <vt:i4>1310768</vt:i4>
      </vt:variant>
      <vt:variant>
        <vt:i4>224</vt:i4>
      </vt:variant>
      <vt:variant>
        <vt:i4>0</vt:i4>
      </vt:variant>
      <vt:variant>
        <vt:i4>5</vt:i4>
      </vt:variant>
      <vt:variant>
        <vt:lpwstr/>
      </vt:variant>
      <vt:variant>
        <vt:lpwstr>_Toc64887897</vt:lpwstr>
      </vt:variant>
      <vt:variant>
        <vt:i4>1376304</vt:i4>
      </vt:variant>
      <vt:variant>
        <vt:i4>218</vt:i4>
      </vt:variant>
      <vt:variant>
        <vt:i4>0</vt:i4>
      </vt:variant>
      <vt:variant>
        <vt:i4>5</vt:i4>
      </vt:variant>
      <vt:variant>
        <vt:lpwstr/>
      </vt:variant>
      <vt:variant>
        <vt:lpwstr>_Toc64887896</vt:lpwstr>
      </vt:variant>
      <vt:variant>
        <vt:i4>1441840</vt:i4>
      </vt:variant>
      <vt:variant>
        <vt:i4>212</vt:i4>
      </vt:variant>
      <vt:variant>
        <vt:i4>0</vt:i4>
      </vt:variant>
      <vt:variant>
        <vt:i4>5</vt:i4>
      </vt:variant>
      <vt:variant>
        <vt:lpwstr/>
      </vt:variant>
      <vt:variant>
        <vt:lpwstr>_Toc64887895</vt:lpwstr>
      </vt:variant>
      <vt:variant>
        <vt:i4>1507376</vt:i4>
      </vt:variant>
      <vt:variant>
        <vt:i4>206</vt:i4>
      </vt:variant>
      <vt:variant>
        <vt:i4>0</vt:i4>
      </vt:variant>
      <vt:variant>
        <vt:i4>5</vt:i4>
      </vt:variant>
      <vt:variant>
        <vt:lpwstr/>
      </vt:variant>
      <vt:variant>
        <vt:lpwstr>_Toc64887894</vt:lpwstr>
      </vt:variant>
      <vt:variant>
        <vt:i4>1048624</vt:i4>
      </vt:variant>
      <vt:variant>
        <vt:i4>200</vt:i4>
      </vt:variant>
      <vt:variant>
        <vt:i4>0</vt:i4>
      </vt:variant>
      <vt:variant>
        <vt:i4>5</vt:i4>
      </vt:variant>
      <vt:variant>
        <vt:lpwstr/>
      </vt:variant>
      <vt:variant>
        <vt:lpwstr>_Toc64887893</vt:lpwstr>
      </vt:variant>
      <vt:variant>
        <vt:i4>1114160</vt:i4>
      </vt:variant>
      <vt:variant>
        <vt:i4>194</vt:i4>
      </vt:variant>
      <vt:variant>
        <vt:i4>0</vt:i4>
      </vt:variant>
      <vt:variant>
        <vt:i4>5</vt:i4>
      </vt:variant>
      <vt:variant>
        <vt:lpwstr/>
      </vt:variant>
      <vt:variant>
        <vt:lpwstr>_Toc64887892</vt:lpwstr>
      </vt:variant>
      <vt:variant>
        <vt:i4>1179696</vt:i4>
      </vt:variant>
      <vt:variant>
        <vt:i4>188</vt:i4>
      </vt:variant>
      <vt:variant>
        <vt:i4>0</vt:i4>
      </vt:variant>
      <vt:variant>
        <vt:i4>5</vt:i4>
      </vt:variant>
      <vt:variant>
        <vt:lpwstr/>
      </vt:variant>
      <vt:variant>
        <vt:lpwstr>_Toc64887891</vt:lpwstr>
      </vt:variant>
      <vt:variant>
        <vt:i4>1245232</vt:i4>
      </vt:variant>
      <vt:variant>
        <vt:i4>182</vt:i4>
      </vt:variant>
      <vt:variant>
        <vt:i4>0</vt:i4>
      </vt:variant>
      <vt:variant>
        <vt:i4>5</vt:i4>
      </vt:variant>
      <vt:variant>
        <vt:lpwstr/>
      </vt:variant>
      <vt:variant>
        <vt:lpwstr>_Toc64887890</vt:lpwstr>
      </vt:variant>
      <vt:variant>
        <vt:i4>1703985</vt:i4>
      </vt:variant>
      <vt:variant>
        <vt:i4>176</vt:i4>
      </vt:variant>
      <vt:variant>
        <vt:i4>0</vt:i4>
      </vt:variant>
      <vt:variant>
        <vt:i4>5</vt:i4>
      </vt:variant>
      <vt:variant>
        <vt:lpwstr/>
      </vt:variant>
      <vt:variant>
        <vt:lpwstr>_Toc64887889</vt:lpwstr>
      </vt:variant>
      <vt:variant>
        <vt:i4>1769521</vt:i4>
      </vt:variant>
      <vt:variant>
        <vt:i4>170</vt:i4>
      </vt:variant>
      <vt:variant>
        <vt:i4>0</vt:i4>
      </vt:variant>
      <vt:variant>
        <vt:i4>5</vt:i4>
      </vt:variant>
      <vt:variant>
        <vt:lpwstr/>
      </vt:variant>
      <vt:variant>
        <vt:lpwstr>_Toc64887888</vt:lpwstr>
      </vt:variant>
      <vt:variant>
        <vt:i4>1310769</vt:i4>
      </vt:variant>
      <vt:variant>
        <vt:i4>164</vt:i4>
      </vt:variant>
      <vt:variant>
        <vt:i4>0</vt:i4>
      </vt:variant>
      <vt:variant>
        <vt:i4>5</vt:i4>
      </vt:variant>
      <vt:variant>
        <vt:lpwstr/>
      </vt:variant>
      <vt:variant>
        <vt:lpwstr>_Toc64887887</vt:lpwstr>
      </vt:variant>
      <vt:variant>
        <vt:i4>1376305</vt:i4>
      </vt:variant>
      <vt:variant>
        <vt:i4>158</vt:i4>
      </vt:variant>
      <vt:variant>
        <vt:i4>0</vt:i4>
      </vt:variant>
      <vt:variant>
        <vt:i4>5</vt:i4>
      </vt:variant>
      <vt:variant>
        <vt:lpwstr/>
      </vt:variant>
      <vt:variant>
        <vt:lpwstr>_Toc64887886</vt:lpwstr>
      </vt:variant>
      <vt:variant>
        <vt:i4>1441841</vt:i4>
      </vt:variant>
      <vt:variant>
        <vt:i4>152</vt:i4>
      </vt:variant>
      <vt:variant>
        <vt:i4>0</vt:i4>
      </vt:variant>
      <vt:variant>
        <vt:i4>5</vt:i4>
      </vt:variant>
      <vt:variant>
        <vt:lpwstr/>
      </vt:variant>
      <vt:variant>
        <vt:lpwstr>_Toc64887885</vt:lpwstr>
      </vt:variant>
      <vt:variant>
        <vt:i4>1507377</vt:i4>
      </vt:variant>
      <vt:variant>
        <vt:i4>146</vt:i4>
      </vt:variant>
      <vt:variant>
        <vt:i4>0</vt:i4>
      </vt:variant>
      <vt:variant>
        <vt:i4>5</vt:i4>
      </vt:variant>
      <vt:variant>
        <vt:lpwstr/>
      </vt:variant>
      <vt:variant>
        <vt:lpwstr>_Toc64887884</vt:lpwstr>
      </vt:variant>
      <vt:variant>
        <vt:i4>1048625</vt:i4>
      </vt:variant>
      <vt:variant>
        <vt:i4>140</vt:i4>
      </vt:variant>
      <vt:variant>
        <vt:i4>0</vt:i4>
      </vt:variant>
      <vt:variant>
        <vt:i4>5</vt:i4>
      </vt:variant>
      <vt:variant>
        <vt:lpwstr/>
      </vt:variant>
      <vt:variant>
        <vt:lpwstr>_Toc64887883</vt:lpwstr>
      </vt:variant>
      <vt:variant>
        <vt:i4>1114161</vt:i4>
      </vt:variant>
      <vt:variant>
        <vt:i4>134</vt:i4>
      </vt:variant>
      <vt:variant>
        <vt:i4>0</vt:i4>
      </vt:variant>
      <vt:variant>
        <vt:i4>5</vt:i4>
      </vt:variant>
      <vt:variant>
        <vt:lpwstr/>
      </vt:variant>
      <vt:variant>
        <vt:lpwstr>_Toc64887882</vt:lpwstr>
      </vt:variant>
      <vt:variant>
        <vt:i4>1179697</vt:i4>
      </vt:variant>
      <vt:variant>
        <vt:i4>128</vt:i4>
      </vt:variant>
      <vt:variant>
        <vt:i4>0</vt:i4>
      </vt:variant>
      <vt:variant>
        <vt:i4>5</vt:i4>
      </vt:variant>
      <vt:variant>
        <vt:lpwstr/>
      </vt:variant>
      <vt:variant>
        <vt:lpwstr>_Toc64887881</vt:lpwstr>
      </vt:variant>
      <vt:variant>
        <vt:i4>1245233</vt:i4>
      </vt:variant>
      <vt:variant>
        <vt:i4>122</vt:i4>
      </vt:variant>
      <vt:variant>
        <vt:i4>0</vt:i4>
      </vt:variant>
      <vt:variant>
        <vt:i4>5</vt:i4>
      </vt:variant>
      <vt:variant>
        <vt:lpwstr/>
      </vt:variant>
      <vt:variant>
        <vt:lpwstr>_Toc64887880</vt:lpwstr>
      </vt:variant>
      <vt:variant>
        <vt:i4>1703998</vt:i4>
      </vt:variant>
      <vt:variant>
        <vt:i4>116</vt:i4>
      </vt:variant>
      <vt:variant>
        <vt:i4>0</vt:i4>
      </vt:variant>
      <vt:variant>
        <vt:i4>5</vt:i4>
      </vt:variant>
      <vt:variant>
        <vt:lpwstr/>
      </vt:variant>
      <vt:variant>
        <vt:lpwstr>_Toc64887879</vt:lpwstr>
      </vt:variant>
      <vt:variant>
        <vt:i4>1769534</vt:i4>
      </vt:variant>
      <vt:variant>
        <vt:i4>110</vt:i4>
      </vt:variant>
      <vt:variant>
        <vt:i4>0</vt:i4>
      </vt:variant>
      <vt:variant>
        <vt:i4>5</vt:i4>
      </vt:variant>
      <vt:variant>
        <vt:lpwstr/>
      </vt:variant>
      <vt:variant>
        <vt:lpwstr>_Toc64887878</vt:lpwstr>
      </vt:variant>
      <vt:variant>
        <vt:i4>1310782</vt:i4>
      </vt:variant>
      <vt:variant>
        <vt:i4>104</vt:i4>
      </vt:variant>
      <vt:variant>
        <vt:i4>0</vt:i4>
      </vt:variant>
      <vt:variant>
        <vt:i4>5</vt:i4>
      </vt:variant>
      <vt:variant>
        <vt:lpwstr/>
      </vt:variant>
      <vt:variant>
        <vt:lpwstr>_Toc64887877</vt:lpwstr>
      </vt:variant>
      <vt:variant>
        <vt:i4>1376318</vt:i4>
      </vt:variant>
      <vt:variant>
        <vt:i4>98</vt:i4>
      </vt:variant>
      <vt:variant>
        <vt:i4>0</vt:i4>
      </vt:variant>
      <vt:variant>
        <vt:i4>5</vt:i4>
      </vt:variant>
      <vt:variant>
        <vt:lpwstr/>
      </vt:variant>
      <vt:variant>
        <vt:lpwstr>_Toc64887876</vt:lpwstr>
      </vt:variant>
      <vt:variant>
        <vt:i4>1441854</vt:i4>
      </vt:variant>
      <vt:variant>
        <vt:i4>92</vt:i4>
      </vt:variant>
      <vt:variant>
        <vt:i4>0</vt:i4>
      </vt:variant>
      <vt:variant>
        <vt:i4>5</vt:i4>
      </vt:variant>
      <vt:variant>
        <vt:lpwstr/>
      </vt:variant>
      <vt:variant>
        <vt:lpwstr>_Toc64887875</vt:lpwstr>
      </vt:variant>
      <vt:variant>
        <vt:i4>1507390</vt:i4>
      </vt:variant>
      <vt:variant>
        <vt:i4>86</vt:i4>
      </vt:variant>
      <vt:variant>
        <vt:i4>0</vt:i4>
      </vt:variant>
      <vt:variant>
        <vt:i4>5</vt:i4>
      </vt:variant>
      <vt:variant>
        <vt:lpwstr/>
      </vt:variant>
      <vt:variant>
        <vt:lpwstr>_Toc64887874</vt:lpwstr>
      </vt:variant>
      <vt:variant>
        <vt:i4>1048638</vt:i4>
      </vt:variant>
      <vt:variant>
        <vt:i4>80</vt:i4>
      </vt:variant>
      <vt:variant>
        <vt:i4>0</vt:i4>
      </vt:variant>
      <vt:variant>
        <vt:i4>5</vt:i4>
      </vt:variant>
      <vt:variant>
        <vt:lpwstr/>
      </vt:variant>
      <vt:variant>
        <vt:lpwstr>_Toc64887873</vt:lpwstr>
      </vt:variant>
      <vt:variant>
        <vt:i4>1114174</vt:i4>
      </vt:variant>
      <vt:variant>
        <vt:i4>74</vt:i4>
      </vt:variant>
      <vt:variant>
        <vt:i4>0</vt:i4>
      </vt:variant>
      <vt:variant>
        <vt:i4>5</vt:i4>
      </vt:variant>
      <vt:variant>
        <vt:lpwstr/>
      </vt:variant>
      <vt:variant>
        <vt:lpwstr>_Toc64887872</vt:lpwstr>
      </vt:variant>
      <vt:variant>
        <vt:i4>1179710</vt:i4>
      </vt:variant>
      <vt:variant>
        <vt:i4>68</vt:i4>
      </vt:variant>
      <vt:variant>
        <vt:i4>0</vt:i4>
      </vt:variant>
      <vt:variant>
        <vt:i4>5</vt:i4>
      </vt:variant>
      <vt:variant>
        <vt:lpwstr/>
      </vt:variant>
      <vt:variant>
        <vt:lpwstr>_Toc64887871</vt:lpwstr>
      </vt:variant>
      <vt:variant>
        <vt:i4>1245246</vt:i4>
      </vt:variant>
      <vt:variant>
        <vt:i4>62</vt:i4>
      </vt:variant>
      <vt:variant>
        <vt:i4>0</vt:i4>
      </vt:variant>
      <vt:variant>
        <vt:i4>5</vt:i4>
      </vt:variant>
      <vt:variant>
        <vt:lpwstr/>
      </vt:variant>
      <vt:variant>
        <vt:lpwstr>_Toc64887870</vt:lpwstr>
      </vt:variant>
      <vt:variant>
        <vt:i4>1703999</vt:i4>
      </vt:variant>
      <vt:variant>
        <vt:i4>56</vt:i4>
      </vt:variant>
      <vt:variant>
        <vt:i4>0</vt:i4>
      </vt:variant>
      <vt:variant>
        <vt:i4>5</vt:i4>
      </vt:variant>
      <vt:variant>
        <vt:lpwstr/>
      </vt:variant>
      <vt:variant>
        <vt:lpwstr>_Toc64887869</vt:lpwstr>
      </vt:variant>
      <vt:variant>
        <vt:i4>1769535</vt:i4>
      </vt:variant>
      <vt:variant>
        <vt:i4>50</vt:i4>
      </vt:variant>
      <vt:variant>
        <vt:i4>0</vt:i4>
      </vt:variant>
      <vt:variant>
        <vt:i4>5</vt:i4>
      </vt:variant>
      <vt:variant>
        <vt:lpwstr/>
      </vt:variant>
      <vt:variant>
        <vt:lpwstr>_Toc64887868</vt:lpwstr>
      </vt:variant>
      <vt:variant>
        <vt:i4>1310783</vt:i4>
      </vt:variant>
      <vt:variant>
        <vt:i4>44</vt:i4>
      </vt:variant>
      <vt:variant>
        <vt:i4>0</vt:i4>
      </vt:variant>
      <vt:variant>
        <vt:i4>5</vt:i4>
      </vt:variant>
      <vt:variant>
        <vt:lpwstr/>
      </vt:variant>
      <vt:variant>
        <vt:lpwstr>_Toc64887867</vt:lpwstr>
      </vt:variant>
      <vt:variant>
        <vt:i4>1376319</vt:i4>
      </vt:variant>
      <vt:variant>
        <vt:i4>38</vt:i4>
      </vt:variant>
      <vt:variant>
        <vt:i4>0</vt:i4>
      </vt:variant>
      <vt:variant>
        <vt:i4>5</vt:i4>
      </vt:variant>
      <vt:variant>
        <vt:lpwstr/>
      </vt:variant>
      <vt:variant>
        <vt:lpwstr>_Toc64887866</vt:lpwstr>
      </vt:variant>
      <vt:variant>
        <vt:i4>1441855</vt:i4>
      </vt:variant>
      <vt:variant>
        <vt:i4>32</vt:i4>
      </vt:variant>
      <vt:variant>
        <vt:i4>0</vt:i4>
      </vt:variant>
      <vt:variant>
        <vt:i4>5</vt:i4>
      </vt:variant>
      <vt:variant>
        <vt:lpwstr/>
      </vt:variant>
      <vt:variant>
        <vt:lpwstr>_Toc64887865</vt:lpwstr>
      </vt:variant>
      <vt:variant>
        <vt:i4>1507391</vt:i4>
      </vt:variant>
      <vt:variant>
        <vt:i4>26</vt:i4>
      </vt:variant>
      <vt:variant>
        <vt:i4>0</vt:i4>
      </vt:variant>
      <vt:variant>
        <vt:i4>5</vt:i4>
      </vt:variant>
      <vt:variant>
        <vt:lpwstr/>
      </vt:variant>
      <vt:variant>
        <vt:lpwstr>_Toc64887864</vt:lpwstr>
      </vt:variant>
      <vt:variant>
        <vt:i4>1048639</vt:i4>
      </vt:variant>
      <vt:variant>
        <vt:i4>20</vt:i4>
      </vt:variant>
      <vt:variant>
        <vt:i4>0</vt:i4>
      </vt:variant>
      <vt:variant>
        <vt:i4>5</vt:i4>
      </vt:variant>
      <vt:variant>
        <vt:lpwstr/>
      </vt:variant>
      <vt:variant>
        <vt:lpwstr>_Toc64887863</vt:lpwstr>
      </vt:variant>
      <vt:variant>
        <vt:i4>1114175</vt:i4>
      </vt:variant>
      <vt:variant>
        <vt:i4>14</vt:i4>
      </vt:variant>
      <vt:variant>
        <vt:i4>0</vt:i4>
      </vt:variant>
      <vt:variant>
        <vt:i4>5</vt:i4>
      </vt:variant>
      <vt:variant>
        <vt:lpwstr/>
      </vt:variant>
      <vt:variant>
        <vt:lpwstr>_Toc64887862</vt:lpwstr>
      </vt:variant>
      <vt:variant>
        <vt:i4>1179711</vt:i4>
      </vt:variant>
      <vt:variant>
        <vt:i4>8</vt:i4>
      </vt:variant>
      <vt:variant>
        <vt:i4>0</vt:i4>
      </vt:variant>
      <vt:variant>
        <vt:i4>5</vt:i4>
      </vt:variant>
      <vt:variant>
        <vt:lpwstr/>
      </vt:variant>
      <vt:variant>
        <vt:lpwstr>_Toc64887861</vt:lpwstr>
      </vt:variant>
      <vt:variant>
        <vt:i4>1245247</vt:i4>
      </vt:variant>
      <vt:variant>
        <vt:i4>2</vt:i4>
      </vt:variant>
      <vt:variant>
        <vt:i4>0</vt:i4>
      </vt:variant>
      <vt:variant>
        <vt:i4>5</vt:i4>
      </vt:variant>
      <vt:variant>
        <vt:lpwstr/>
      </vt:variant>
      <vt:variant>
        <vt:lpwstr>_Toc64887860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 Giovanni</dc:creator>
  <cp:keywords/>
  <dc:description/>
  <cp:lastModifiedBy>Stefano Ponzalino</cp:lastModifiedBy>
  <cp:revision>47</cp:revision>
  <cp:lastPrinted>2022-04-04T19:24:00Z</cp:lastPrinted>
  <dcterms:created xsi:type="dcterms:W3CDTF">2021-03-16T11:16:00Z</dcterms:created>
  <dcterms:modified xsi:type="dcterms:W3CDTF">2024-01-30T11:55:00Z</dcterms:modified>
</cp:coreProperties>
</file>